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4A81" w14:textId="14DA9572" w:rsidR="002A5C5B" w:rsidRDefault="002A5C5B" w:rsidP="002A5C5B">
      <w:pPr>
        <w:spacing w:line="480" w:lineRule="auto"/>
      </w:pPr>
    </w:p>
    <w:p w14:paraId="28C75373" w14:textId="77777777" w:rsidR="002A5C5B" w:rsidRDefault="002A5C5B" w:rsidP="002A5C5B">
      <w:pPr>
        <w:spacing w:line="480" w:lineRule="auto"/>
      </w:pPr>
    </w:p>
    <w:p w14:paraId="04F496B7" w14:textId="77777777" w:rsidR="002A5C5B" w:rsidRDefault="002A5C5B" w:rsidP="002A5C5B">
      <w:pPr>
        <w:spacing w:line="480" w:lineRule="auto"/>
      </w:pPr>
    </w:p>
    <w:p w14:paraId="4C2CBF6F" w14:textId="77777777" w:rsidR="002A5C5B" w:rsidRDefault="002A5C5B" w:rsidP="002A5C5B">
      <w:pPr>
        <w:spacing w:line="480" w:lineRule="auto"/>
      </w:pPr>
    </w:p>
    <w:p w14:paraId="30F9A18A" w14:textId="77777777" w:rsidR="002A5C5B" w:rsidRDefault="002A5C5B" w:rsidP="002A5C5B">
      <w:pPr>
        <w:spacing w:line="480" w:lineRule="auto"/>
      </w:pPr>
    </w:p>
    <w:p w14:paraId="6A907C18" w14:textId="77777777" w:rsidR="002A5C5B" w:rsidRDefault="002A5C5B" w:rsidP="002A5C5B">
      <w:pPr>
        <w:spacing w:line="480" w:lineRule="auto"/>
      </w:pPr>
    </w:p>
    <w:p w14:paraId="4DD0E6F1" w14:textId="369329B1" w:rsidR="002A5C5B" w:rsidRDefault="002A5C5B" w:rsidP="002A5C5B">
      <w:pPr>
        <w:spacing w:line="480" w:lineRule="auto"/>
      </w:pPr>
      <w:r>
        <w:fldChar w:fldCharType="begin"/>
      </w:r>
      <w:r>
        <w:instrText xml:space="preserve"> INCLUDEPICTURE "https://upload.wikimedia.org/wikipedia/commons/thumb/4/4f/Boeing_full_logo.svg/2560px-Boeing_full_logo.svg.png" \* MERGEFORMATINET </w:instrText>
      </w:r>
      <w:r>
        <w:fldChar w:fldCharType="separate"/>
      </w:r>
      <w:r>
        <w:rPr>
          <w:noProof/>
        </w:rPr>
        <w:drawing>
          <wp:inline distT="0" distB="0" distL="0" distR="0" wp14:anchorId="71DA4C80" wp14:editId="46B33EFF">
            <wp:extent cx="5486400" cy="1277620"/>
            <wp:effectExtent l="0" t="0" r="0" b="5080"/>
            <wp:docPr id="79128810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88102" name="Picture 1"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277620"/>
                    </a:xfrm>
                    <a:prstGeom prst="rect">
                      <a:avLst/>
                    </a:prstGeom>
                    <a:noFill/>
                    <a:ln>
                      <a:noFill/>
                    </a:ln>
                  </pic:spPr>
                </pic:pic>
              </a:graphicData>
            </a:graphic>
          </wp:inline>
        </w:drawing>
      </w:r>
      <w:r>
        <w:fldChar w:fldCharType="end"/>
      </w:r>
    </w:p>
    <w:p w14:paraId="29EF7F1B" w14:textId="03D8E907" w:rsidR="002A5C5B" w:rsidRPr="002A5C5B" w:rsidRDefault="430674D6" w:rsidP="002A5C5B">
      <w:pPr>
        <w:spacing w:line="480" w:lineRule="auto"/>
        <w:rPr>
          <w:sz w:val="28"/>
          <w:szCs w:val="28"/>
        </w:rPr>
      </w:pPr>
      <w:r w:rsidRPr="004B3932">
        <w:rPr>
          <w:sz w:val="28"/>
          <w:szCs w:val="28"/>
        </w:rPr>
        <w:t xml:space="preserve">Names: Stephen </w:t>
      </w:r>
      <w:proofErr w:type="spellStart"/>
      <w:r w:rsidRPr="004B3932">
        <w:rPr>
          <w:sz w:val="28"/>
          <w:szCs w:val="28"/>
        </w:rPr>
        <w:t>Tenney</w:t>
      </w:r>
      <w:proofErr w:type="spellEnd"/>
      <w:r w:rsidRPr="004B3932">
        <w:rPr>
          <w:sz w:val="28"/>
          <w:szCs w:val="28"/>
        </w:rPr>
        <w:t xml:space="preserve">, </w:t>
      </w:r>
      <w:r w:rsidR="507768FB" w:rsidRPr="004B3932">
        <w:rPr>
          <w:sz w:val="28"/>
          <w:szCs w:val="28"/>
        </w:rPr>
        <w:t>David Delaney,</w:t>
      </w:r>
      <w:r w:rsidR="437E9EA2" w:rsidRPr="004B3932">
        <w:rPr>
          <w:sz w:val="28"/>
          <w:szCs w:val="28"/>
        </w:rPr>
        <w:t xml:space="preserve"> </w:t>
      </w:r>
      <w:r w:rsidR="07FC824F" w:rsidRPr="004B3932">
        <w:rPr>
          <w:sz w:val="28"/>
          <w:szCs w:val="28"/>
        </w:rPr>
        <w:t xml:space="preserve">Alex </w:t>
      </w:r>
      <w:proofErr w:type="spellStart"/>
      <w:r w:rsidR="07FC824F" w:rsidRPr="004B3932">
        <w:rPr>
          <w:sz w:val="28"/>
          <w:szCs w:val="28"/>
        </w:rPr>
        <w:t>Bodeker</w:t>
      </w:r>
      <w:proofErr w:type="spellEnd"/>
      <w:r w:rsidR="6939F02E" w:rsidRPr="004B3932">
        <w:rPr>
          <w:sz w:val="28"/>
          <w:szCs w:val="28"/>
        </w:rPr>
        <w:t xml:space="preserve">, Alex </w:t>
      </w:r>
      <w:proofErr w:type="spellStart"/>
      <w:r w:rsidR="6939F02E" w:rsidRPr="004B3932">
        <w:rPr>
          <w:sz w:val="28"/>
          <w:szCs w:val="28"/>
        </w:rPr>
        <w:t>Deiters</w:t>
      </w:r>
      <w:proofErr w:type="spellEnd"/>
      <w:r w:rsidR="7056BD0A" w:rsidRPr="004B3932">
        <w:rPr>
          <w:sz w:val="28"/>
          <w:szCs w:val="28"/>
        </w:rPr>
        <w:t>, Braeden Peters</w:t>
      </w:r>
      <w:r w:rsidR="659C9420" w:rsidRPr="004B3932">
        <w:rPr>
          <w:sz w:val="28"/>
          <w:szCs w:val="28"/>
        </w:rPr>
        <w:t xml:space="preserve">, </w:t>
      </w:r>
      <w:r w:rsidR="59345CBE" w:rsidRPr="004B3932">
        <w:rPr>
          <w:sz w:val="28"/>
          <w:szCs w:val="28"/>
        </w:rPr>
        <w:t>J</w:t>
      </w:r>
      <w:r w:rsidR="41588E01" w:rsidRPr="004B3932">
        <w:rPr>
          <w:sz w:val="28"/>
          <w:szCs w:val="28"/>
        </w:rPr>
        <w:t>acob Dow</w:t>
      </w:r>
    </w:p>
    <w:p w14:paraId="707C40D4" w14:textId="77777777" w:rsidR="002A5C5B" w:rsidRDefault="002A5C5B" w:rsidP="002A5C5B">
      <w:pPr>
        <w:spacing w:line="480" w:lineRule="auto"/>
      </w:pPr>
    </w:p>
    <w:p w14:paraId="2D1D221B" w14:textId="7D42B19C" w:rsidR="002A5C5B" w:rsidRDefault="002A5C5B" w:rsidP="002A5C5B">
      <w:pPr>
        <w:spacing w:line="480" w:lineRule="auto"/>
      </w:pPr>
      <w:r>
        <w:tab/>
      </w:r>
      <w:r>
        <w:tab/>
      </w:r>
    </w:p>
    <w:p w14:paraId="3BC271B0" w14:textId="77777777" w:rsidR="002A5C5B" w:rsidRDefault="002A5C5B" w:rsidP="002A5C5B">
      <w:pPr>
        <w:spacing w:line="480" w:lineRule="auto"/>
      </w:pPr>
    </w:p>
    <w:p w14:paraId="12069CD5" w14:textId="77777777" w:rsidR="002A5C5B" w:rsidRDefault="002A5C5B" w:rsidP="002A5C5B">
      <w:pPr>
        <w:spacing w:line="480" w:lineRule="auto"/>
      </w:pPr>
    </w:p>
    <w:p w14:paraId="0644C475" w14:textId="77777777" w:rsidR="002A5C5B" w:rsidRDefault="002A5C5B" w:rsidP="002A5C5B">
      <w:pPr>
        <w:spacing w:line="480" w:lineRule="auto"/>
      </w:pPr>
    </w:p>
    <w:p w14:paraId="609BAB18" w14:textId="77777777" w:rsidR="002A5C5B" w:rsidRDefault="002A5C5B" w:rsidP="002A5C5B">
      <w:pPr>
        <w:spacing w:line="480" w:lineRule="auto"/>
      </w:pPr>
    </w:p>
    <w:p w14:paraId="3DF8A731" w14:textId="77777777" w:rsidR="002A5C5B" w:rsidRDefault="002A5C5B" w:rsidP="002A5C5B">
      <w:pPr>
        <w:spacing w:line="480" w:lineRule="auto"/>
      </w:pPr>
    </w:p>
    <w:p w14:paraId="4244F3E9" w14:textId="77777777" w:rsidR="002A5C5B" w:rsidRDefault="002A5C5B" w:rsidP="002A5C5B">
      <w:pPr>
        <w:spacing w:line="480" w:lineRule="auto"/>
      </w:pPr>
    </w:p>
    <w:p w14:paraId="4F5A8A8C" w14:textId="77777777" w:rsidR="002A5C5B" w:rsidRDefault="002A5C5B" w:rsidP="002A5C5B">
      <w:pPr>
        <w:spacing w:line="240" w:lineRule="auto"/>
        <w:jc w:val="center"/>
      </w:pPr>
      <w:r>
        <w:rPr>
          <w:rFonts w:ascii="Times New Roman" w:eastAsia="Times New Roman" w:hAnsi="Times New Roman" w:cs="Times New Roman"/>
          <w:sz w:val="48"/>
        </w:rPr>
        <w:t>Table of Contents</w:t>
      </w:r>
    </w:p>
    <w:p w14:paraId="5F820CCD" w14:textId="77777777" w:rsidR="002A5C5B" w:rsidRDefault="002A5C5B" w:rsidP="002A5C5B">
      <w:pPr>
        <w:spacing w:line="240" w:lineRule="auto"/>
        <w:jc w:val="center"/>
      </w:pPr>
    </w:p>
    <w:p w14:paraId="1B31FC8D" w14:textId="77777777" w:rsidR="002A5C5B" w:rsidRDefault="002A5C5B" w:rsidP="002A5C5B">
      <w:pPr>
        <w:spacing w:line="240" w:lineRule="auto"/>
        <w:jc w:val="center"/>
      </w:pPr>
    </w:p>
    <w:p w14:paraId="67B26C29" w14:textId="77777777" w:rsidR="002A5C5B" w:rsidRDefault="002A5C5B" w:rsidP="002A5C5B">
      <w:pPr>
        <w:spacing w:line="240" w:lineRule="auto"/>
        <w:jc w:val="center"/>
      </w:pPr>
    </w:p>
    <w:p w14:paraId="42EC50EA" w14:textId="5D64C0E0" w:rsidR="002A5C5B" w:rsidRDefault="002A5C5B" w:rsidP="004B3932">
      <w:pPr>
        <w:spacing w:line="480" w:lineRule="auto"/>
        <w:rPr>
          <w:rFonts w:ascii="Times New Roman" w:eastAsia="Times New Roman" w:hAnsi="Times New Roman" w:cs="Times New Roman"/>
          <w:sz w:val="28"/>
          <w:szCs w:val="28"/>
        </w:rPr>
      </w:pPr>
      <w:r w:rsidRPr="004B3932">
        <w:rPr>
          <w:rFonts w:ascii="Times New Roman" w:eastAsia="Times New Roman" w:hAnsi="Times New Roman" w:cs="Times New Roman"/>
          <w:sz w:val="28"/>
          <w:szCs w:val="28"/>
        </w:rPr>
        <w:t>Section 1: Executive Summary…………………………………………...</w:t>
      </w:r>
      <w:r w:rsidR="2DD1382F" w:rsidRPr="004B3932">
        <w:rPr>
          <w:rFonts w:ascii="Times New Roman" w:eastAsia="Times New Roman" w:hAnsi="Times New Roman" w:cs="Times New Roman"/>
          <w:sz w:val="28"/>
          <w:szCs w:val="28"/>
        </w:rPr>
        <w:t xml:space="preserve"> 3  </w:t>
      </w:r>
    </w:p>
    <w:p w14:paraId="7EE8E9AF" w14:textId="3D081EF3" w:rsidR="002A5C5B" w:rsidRDefault="002A5C5B" w:rsidP="00675C9C">
      <w:pPr>
        <w:spacing w:line="480" w:lineRule="auto"/>
      </w:pPr>
      <w:r w:rsidRPr="004B3932">
        <w:rPr>
          <w:rFonts w:ascii="Times New Roman" w:eastAsia="Times New Roman" w:hAnsi="Times New Roman" w:cs="Times New Roman"/>
          <w:sz w:val="28"/>
          <w:szCs w:val="28"/>
        </w:rPr>
        <w:t>Section 2: Industry Analysis……………………………………………...</w:t>
      </w:r>
      <w:r w:rsidR="53CD8DCB" w:rsidRPr="004B3932">
        <w:rPr>
          <w:rFonts w:ascii="Times New Roman" w:eastAsia="Times New Roman" w:hAnsi="Times New Roman" w:cs="Times New Roman"/>
          <w:sz w:val="28"/>
          <w:szCs w:val="28"/>
        </w:rPr>
        <w:t>. 4</w:t>
      </w:r>
    </w:p>
    <w:p w14:paraId="4859E61F" w14:textId="6E294C09" w:rsidR="002A5C5B" w:rsidRDefault="002A5C5B" w:rsidP="004B3932">
      <w:pPr>
        <w:spacing w:line="480" w:lineRule="auto"/>
        <w:rPr>
          <w:rFonts w:ascii="Times New Roman" w:eastAsia="Times New Roman" w:hAnsi="Times New Roman" w:cs="Times New Roman"/>
          <w:sz w:val="28"/>
          <w:szCs w:val="28"/>
        </w:rPr>
      </w:pPr>
      <w:r w:rsidRPr="004B3932">
        <w:rPr>
          <w:rFonts w:ascii="Times New Roman" w:eastAsia="Times New Roman" w:hAnsi="Times New Roman" w:cs="Times New Roman"/>
          <w:sz w:val="28"/>
          <w:szCs w:val="28"/>
        </w:rPr>
        <w:t>Section 3: Company Analysis…………………………………………</w:t>
      </w:r>
      <w:proofErr w:type="gramStart"/>
      <w:r w:rsidRPr="004B3932">
        <w:rPr>
          <w:rFonts w:ascii="Times New Roman" w:eastAsia="Times New Roman" w:hAnsi="Times New Roman" w:cs="Times New Roman"/>
          <w:sz w:val="28"/>
          <w:szCs w:val="28"/>
        </w:rPr>
        <w:t>…</w:t>
      </w:r>
      <w:r w:rsidR="511D9BC2" w:rsidRPr="004B3932">
        <w:rPr>
          <w:rFonts w:ascii="Times New Roman" w:eastAsia="Times New Roman" w:hAnsi="Times New Roman" w:cs="Times New Roman"/>
          <w:sz w:val="28"/>
          <w:szCs w:val="28"/>
        </w:rPr>
        <w:t>..</w:t>
      </w:r>
      <w:proofErr w:type="gramEnd"/>
      <w:r w:rsidR="511D9BC2" w:rsidRPr="004B3932">
        <w:rPr>
          <w:rFonts w:ascii="Times New Roman" w:eastAsia="Times New Roman" w:hAnsi="Times New Roman" w:cs="Times New Roman"/>
          <w:sz w:val="28"/>
          <w:szCs w:val="28"/>
        </w:rPr>
        <w:t xml:space="preserve"> 9</w:t>
      </w:r>
    </w:p>
    <w:p w14:paraId="3BDDFD5E" w14:textId="1D1DB404" w:rsidR="002A5C5B" w:rsidRDefault="002A5C5B" w:rsidP="00675C9C">
      <w:pPr>
        <w:spacing w:line="480" w:lineRule="auto"/>
      </w:pPr>
      <w:r w:rsidRPr="004B3932">
        <w:rPr>
          <w:rFonts w:ascii="Times New Roman" w:eastAsia="Times New Roman" w:hAnsi="Times New Roman" w:cs="Times New Roman"/>
          <w:sz w:val="28"/>
          <w:szCs w:val="28"/>
        </w:rPr>
        <w:t>Section 4: Current Strategy and Key Strategic Problems………………</w:t>
      </w:r>
      <w:r w:rsidR="084779E7" w:rsidRPr="004B3932">
        <w:rPr>
          <w:rFonts w:ascii="Times New Roman" w:eastAsia="Times New Roman" w:hAnsi="Times New Roman" w:cs="Times New Roman"/>
          <w:sz w:val="28"/>
          <w:szCs w:val="28"/>
        </w:rPr>
        <w:t>.... 18</w:t>
      </w:r>
    </w:p>
    <w:p w14:paraId="4E4DCB46" w14:textId="23815A96" w:rsidR="002A5C5B" w:rsidRDefault="002A5C5B" w:rsidP="004B3932">
      <w:pPr>
        <w:spacing w:line="480" w:lineRule="auto"/>
        <w:rPr>
          <w:rFonts w:ascii="Times New Roman" w:eastAsia="Times New Roman" w:hAnsi="Times New Roman" w:cs="Times New Roman"/>
          <w:sz w:val="28"/>
          <w:szCs w:val="28"/>
        </w:rPr>
      </w:pPr>
      <w:r w:rsidRPr="004B3932">
        <w:rPr>
          <w:rFonts w:ascii="Times New Roman" w:eastAsia="Times New Roman" w:hAnsi="Times New Roman" w:cs="Times New Roman"/>
          <w:sz w:val="28"/>
          <w:szCs w:val="28"/>
        </w:rPr>
        <w:t>Section 5: Recommendations…………………………………………</w:t>
      </w:r>
      <w:proofErr w:type="gramStart"/>
      <w:r w:rsidRPr="004B3932">
        <w:rPr>
          <w:rFonts w:ascii="Times New Roman" w:eastAsia="Times New Roman" w:hAnsi="Times New Roman" w:cs="Times New Roman"/>
          <w:sz w:val="28"/>
          <w:szCs w:val="28"/>
        </w:rPr>
        <w:t>…..</w:t>
      </w:r>
      <w:proofErr w:type="gramEnd"/>
      <w:r w:rsidR="5D431F23" w:rsidRPr="004B3932">
        <w:rPr>
          <w:rFonts w:ascii="Times New Roman" w:eastAsia="Times New Roman" w:hAnsi="Times New Roman" w:cs="Times New Roman"/>
          <w:sz w:val="28"/>
          <w:szCs w:val="28"/>
        </w:rPr>
        <w:t xml:space="preserve"> 22</w:t>
      </w:r>
    </w:p>
    <w:p w14:paraId="197C2B40" w14:textId="5F590957" w:rsidR="002A5C5B" w:rsidRDefault="002A5C5B" w:rsidP="004B3932">
      <w:pPr>
        <w:spacing w:line="480" w:lineRule="auto"/>
        <w:rPr>
          <w:rFonts w:ascii="Times New Roman" w:eastAsia="Times New Roman" w:hAnsi="Times New Roman" w:cs="Times New Roman"/>
          <w:sz w:val="28"/>
          <w:szCs w:val="28"/>
        </w:rPr>
      </w:pPr>
      <w:r w:rsidRPr="004B3932">
        <w:rPr>
          <w:rFonts w:ascii="Times New Roman" w:eastAsia="Times New Roman" w:hAnsi="Times New Roman" w:cs="Times New Roman"/>
          <w:sz w:val="28"/>
          <w:szCs w:val="28"/>
        </w:rPr>
        <w:t>Appendix………………………………………………………………….</w:t>
      </w:r>
      <w:r w:rsidR="65EC3AA9" w:rsidRPr="004B3932">
        <w:rPr>
          <w:rFonts w:ascii="Times New Roman" w:eastAsia="Times New Roman" w:hAnsi="Times New Roman" w:cs="Times New Roman"/>
          <w:sz w:val="28"/>
          <w:szCs w:val="28"/>
        </w:rPr>
        <w:t xml:space="preserve"> 25</w:t>
      </w:r>
    </w:p>
    <w:p w14:paraId="4DD3B476" w14:textId="4D838592" w:rsidR="002A5C5B" w:rsidRDefault="002A5C5B" w:rsidP="00675C9C">
      <w:pPr>
        <w:spacing w:line="480" w:lineRule="auto"/>
      </w:pPr>
      <w:r w:rsidRPr="004B3932">
        <w:rPr>
          <w:rFonts w:ascii="Times New Roman" w:eastAsia="Times New Roman" w:hAnsi="Times New Roman" w:cs="Times New Roman"/>
          <w:sz w:val="28"/>
          <w:szCs w:val="28"/>
        </w:rPr>
        <w:t>Works Cited……………………………………………………………….</w:t>
      </w:r>
      <w:r w:rsidR="1476EA01" w:rsidRPr="004B3932">
        <w:rPr>
          <w:rFonts w:ascii="Times New Roman" w:eastAsia="Times New Roman" w:hAnsi="Times New Roman" w:cs="Times New Roman"/>
          <w:sz w:val="28"/>
          <w:szCs w:val="28"/>
        </w:rPr>
        <w:t xml:space="preserve"> 27</w:t>
      </w:r>
    </w:p>
    <w:p w14:paraId="31E49DE8" w14:textId="77777777" w:rsidR="002A5C5B" w:rsidRDefault="002A5C5B" w:rsidP="002A5C5B">
      <w:pPr>
        <w:spacing w:line="480" w:lineRule="auto"/>
      </w:pPr>
    </w:p>
    <w:p w14:paraId="24C9DB78" w14:textId="77777777" w:rsidR="002A5C5B" w:rsidRDefault="002A5C5B" w:rsidP="002A5C5B">
      <w:pPr>
        <w:spacing w:line="480" w:lineRule="auto"/>
      </w:pPr>
    </w:p>
    <w:p w14:paraId="54E76158" w14:textId="77777777" w:rsidR="002A5C5B" w:rsidRDefault="002A5C5B" w:rsidP="002A5C5B">
      <w:pPr>
        <w:spacing w:line="480" w:lineRule="auto"/>
      </w:pPr>
    </w:p>
    <w:p w14:paraId="2C7E8207" w14:textId="77777777" w:rsidR="002A5C5B" w:rsidRDefault="002A5C5B" w:rsidP="002A5C5B">
      <w:pPr>
        <w:spacing w:line="480" w:lineRule="auto"/>
      </w:pPr>
    </w:p>
    <w:p w14:paraId="3B24B867" w14:textId="06E76197" w:rsidR="000F3A47" w:rsidRDefault="000F3A47" w:rsidP="002A5C5B">
      <w:pPr>
        <w:spacing w:line="480" w:lineRule="auto"/>
      </w:pPr>
    </w:p>
    <w:p w14:paraId="3EC7E6D4" w14:textId="6BEB40E0" w:rsidR="002A5C5B" w:rsidRDefault="00AF1624" w:rsidP="002A5C5B">
      <w:pPr>
        <w:spacing w:line="480" w:lineRule="auto"/>
        <w:rPr>
          <w:b/>
        </w:rPr>
      </w:pPr>
      <w:r w:rsidRPr="0C95D5EE">
        <w:rPr>
          <w:b/>
        </w:rPr>
        <w:t xml:space="preserve">Section </w:t>
      </w:r>
      <w:proofErr w:type="gramStart"/>
      <w:r w:rsidRPr="0C95D5EE">
        <w:rPr>
          <w:b/>
        </w:rPr>
        <w:t>1 :</w:t>
      </w:r>
      <w:proofErr w:type="gramEnd"/>
      <w:r w:rsidRPr="0C95D5EE">
        <w:rPr>
          <w:b/>
        </w:rPr>
        <w:t xml:space="preserve"> Executive Summary</w:t>
      </w:r>
    </w:p>
    <w:p w14:paraId="2A04F530" w14:textId="5CDE2CB4" w:rsidR="00E343B7" w:rsidRDefault="00AF1624" w:rsidP="00366D33">
      <w:pPr>
        <w:spacing w:line="480" w:lineRule="auto"/>
      </w:pPr>
      <w:r w:rsidRPr="004B3932">
        <w:rPr>
          <w:b/>
          <w:bCs/>
        </w:rPr>
        <w:lastRenderedPageBreak/>
        <w:t>A. Summary of the Project</w:t>
      </w:r>
      <w:r>
        <w:br/>
      </w:r>
      <w:r>
        <w:tab/>
      </w:r>
      <w:r w:rsidR="00366D33" w:rsidRPr="004B3932">
        <w:rPr>
          <w:rFonts w:cs="Times New Roman"/>
        </w:rPr>
        <w:t xml:space="preserve">The Boeing Company is one of the most recognizable names in the global aerospace and defense industry. Currently headquartered in Arlington, Virginia, the company was founded in Seattle, Washington in 1916 by William E. Boeing. A top U.S. exporter, Boeing develops, manufactures, and services commercial airplanes, defense products and space systems for </w:t>
      </w:r>
      <w:r w:rsidR="00A5016D" w:rsidRPr="004B3932">
        <w:rPr>
          <w:rFonts w:cs="Times New Roman"/>
        </w:rPr>
        <w:t>buyers</w:t>
      </w:r>
      <w:r w:rsidR="00366D33" w:rsidRPr="004B3932">
        <w:rPr>
          <w:rFonts w:cs="Times New Roman"/>
        </w:rPr>
        <w:t xml:space="preserve"> in over 150 countries (28). Boeing employs more than 170,000 people across over 65 countries, representing one of the most innovative workforces in the world (28). The company has delivered some of the most widely used aircrafts of all time, such as the 737, 767, 777, and 787 families of airplanes (28). </w:t>
      </w:r>
    </w:p>
    <w:p w14:paraId="308F2436" w14:textId="2F050968" w:rsidR="00E343B7" w:rsidRDefault="00366D33" w:rsidP="004B3932">
      <w:pPr>
        <w:spacing w:line="480" w:lineRule="auto"/>
        <w:ind w:firstLine="720"/>
      </w:pPr>
      <w:r w:rsidRPr="004B3932">
        <w:rPr>
          <w:rFonts w:cs="Times New Roman"/>
        </w:rPr>
        <w:t>A central player in both global travel and national security, Boeing’s products are used by hundreds of airlines, along with numerous governments around the world. However, Boeing’s recent history has created a cause for concern, most notably the 737 Max accidents and grounding, supply chain troubles, and competition from other defense contractors such as Airbus (29). This case study will analyze Boeing’s use of strategic management tools, techniques, and concepts to understand how the company competes, where it faces risk, and how it can strengthen its long-term position in the market. To capture a complete understanding, this case</w:t>
      </w:r>
      <w:r w:rsidR="00936873" w:rsidRPr="004B3932">
        <w:rPr>
          <w:rFonts w:cs="Times New Roman"/>
        </w:rPr>
        <w:t xml:space="preserve"> study</w:t>
      </w:r>
      <w:r w:rsidRPr="004B3932">
        <w:rPr>
          <w:rFonts w:cs="Times New Roman"/>
        </w:rPr>
        <w:t xml:space="preserve"> will conduct an industry analysis, company analysis, and evaluation of Boeing’s current strategic and key strategic problems, along with our recommended actions.</w:t>
      </w:r>
    </w:p>
    <w:p w14:paraId="7E6CEB9A" w14:textId="17AC58E0" w:rsidR="00E343B7" w:rsidRDefault="00E343B7" w:rsidP="793D6A86">
      <w:pPr>
        <w:spacing w:line="480" w:lineRule="auto"/>
      </w:pPr>
    </w:p>
    <w:p w14:paraId="7B7F632C" w14:textId="54C32A28" w:rsidR="004B3932" w:rsidRDefault="004B3932" w:rsidP="004B3932">
      <w:pPr>
        <w:spacing w:line="480" w:lineRule="auto"/>
        <w:rPr>
          <w:b/>
          <w:bCs/>
        </w:rPr>
      </w:pPr>
    </w:p>
    <w:p w14:paraId="04F5969D" w14:textId="29796961" w:rsidR="004B3932" w:rsidRDefault="004B3932" w:rsidP="004B3932">
      <w:pPr>
        <w:spacing w:line="480" w:lineRule="auto"/>
        <w:rPr>
          <w:b/>
          <w:bCs/>
        </w:rPr>
      </w:pPr>
    </w:p>
    <w:p w14:paraId="022B9BB7" w14:textId="7064C3B6" w:rsidR="036EA441" w:rsidRDefault="7B4C2A0C" w:rsidP="07FDA891">
      <w:pPr>
        <w:spacing w:line="480" w:lineRule="auto"/>
        <w:rPr>
          <w:b/>
        </w:rPr>
      </w:pPr>
      <w:r w:rsidRPr="49101AF5">
        <w:rPr>
          <w:b/>
        </w:rPr>
        <w:t xml:space="preserve">Section 2: Industry Analysis </w:t>
      </w:r>
    </w:p>
    <w:p w14:paraId="4A613567" w14:textId="0CFDDF94" w:rsidR="7B4C2A0C" w:rsidRDefault="09844AA4" w:rsidP="7A539F9F">
      <w:pPr>
        <w:spacing w:before="240" w:after="240" w:line="480" w:lineRule="auto"/>
        <w:rPr>
          <w:b/>
          <w:color w:val="000000" w:themeColor="text1"/>
        </w:rPr>
      </w:pPr>
      <w:r w:rsidRPr="2EA3A79B">
        <w:rPr>
          <w:b/>
          <w:color w:val="000000" w:themeColor="text1"/>
        </w:rPr>
        <w:lastRenderedPageBreak/>
        <w:t xml:space="preserve">A. </w:t>
      </w:r>
      <w:r w:rsidR="7B4C2A0C" w:rsidRPr="2EA3A79B">
        <w:rPr>
          <w:b/>
          <w:color w:val="000000" w:themeColor="text1"/>
        </w:rPr>
        <w:t>The Aerospace Industry</w:t>
      </w:r>
    </w:p>
    <w:p w14:paraId="61AE673A" w14:textId="7AA62863" w:rsidR="7B4C2A0C" w:rsidRDefault="7B4C2A0C" w:rsidP="7A539F9F">
      <w:pPr>
        <w:spacing w:before="240" w:after="240" w:line="480" w:lineRule="auto"/>
        <w:ind w:firstLine="720"/>
        <w:rPr>
          <w:color w:val="000000" w:themeColor="text1"/>
        </w:rPr>
      </w:pPr>
      <w:r w:rsidRPr="004B3932">
        <w:rPr>
          <w:color w:val="000000" w:themeColor="text1"/>
        </w:rPr>
        <w:t xml:space="preserve">The aerospace industry has a long and proud history. The first aircraft was created by the Wright Brothers in 1903 and had its first flight in </w:t>
      </w:r>
      <w:r w:rsidR="2B6EC70F" w:rsidRPr="004B3932">
        <w:rPr>
          <w:color w:val="000000" w:themeColor="text1"/>
        </w:rPr>
        <w:t>N</w:t>
      </w:r>
      <w:r w:rsidRPr="004B3932">
        <w:rPr>
          <w:color w:val="000000" w:themeColor="text1"/>
        </w:rPr>
        <w:t xml:space="preserve">orth </w:t>
      </w:r>
      <w:r w:rsidR="1A306D06" w:rsidRPr="004B3932">
        <w:rPr>
          <w:color w:val="000000" w:themeColor="text1"/>
        </w:rPr>
        <w:t>Carolina</w:t>
      </w:r>
      <w:r w:rsidRPr="004B3932">
        <w:rPr>
          <w:color w:val="000000" w:themeColor="text1"/>
        </w:rPr>
        <w:t>. This original airplane is described as “40-foot, 605-pound Flyer with double tails and elevators. The engine drove two pusher propellers with chains</w:t>
      </w:r>
      <w:r w:rsidR="2B034BEC" w:rsidRPr="004B3932">
        <w:rPr>
          <w:color w:val="000000" w:themeColor="text1"/>
        </w:rPr>
        <w:t>.” (12)</w:t>
      </w:r>
      <w:r w:rsidR="2364ED57" w:rsidRPr="004B3932">
        <w:rPr>
          <w:color w:val="000000" w:themeColor="text1"/>
        </w:rPr>
        <w:t xml:space="preserve"> </w:t>
      </w:r>
      <w:r w:rsidRPr="004B3932">
        <w:rPr>
          <w:color w:val="000000" w:themeColor="text1"/>
        </w:rPr>
        <w:t>The flight lasted a total of 12 seconds with a top speed of 6.8 mph but nonetheless, humans had accessed the ability to powered flight. From here the industry truly began to take off in rapid succession. The first sale of a military aircraft was only 5 years later in 1908</w:t>
      </w:r>
      <w:r w:rsidR="2EB7CE70" w:rsidRPr="004B3932">
        <w:rPr>
          <w:color w:val="000000" w:themeColor="text1"/>
        </w:rPr>
        <w:t xml:space="preserve"> (13).</w:t>
      </w:r>
    </w:p>
    <w:p w14:paraId="2DA23D9F" w14:textId="7CB128F4" w:rsidR="7B4C2A0C" w:rsidRDefault="7B4C2A0C" w:rsidP="7A539F9F">
      <w:pPr>
        <w:spacing w:before="240" w:after="240" w:line="480" w:lineRule="auto"/>
        <w:ind w:firstLine="720"/>
        <w:rPr>
          <w:color w:val="000000" w:themeColor="text1"/>
        </w:rPr>
      </w:pPr>
      <w:r w:rsidRPr="23524B20">
        <w:rPr>
          <w:color w:val="000000" w:themeColor="text1"/>
        </w:rPr>
        <w:t>When World War 1 began in 1914 both sides had thousands of military planes at their disposal allowing us to see aerial warfare in action. After the war ended Planes became used for mail, passengers, and shipping of goods. In 1933 Boeing released the Boeing 247 which broke the air travel industry wide open.</w:t>
      </w:r>
    </w:p>
    <w:p w14:paraId="0E0CE442" w14:textId="6BAD78AF" w:rsidR="7B4C2A0C" w:rsidRDefault="7B4C2A0C" w:rsidP="7A539F9F">
      <w:pPr>
        <w:spacing w:before="240" w:after="240" w:line="480" w:lineRule="auto"/>
        <w:ind w:firstLine="720"/>
        <w:rPr>
          <w:color w:val="000000" w:themeColor="text1"/>
        </w:rPr>
      </w:pPr>
      <w:r w:rsidRPr="23524B20">
        <w:rPr>
          <w:color w:val="000000" w:themeColor="text1"/>
        </w:rPr>
        <w:t xml:space="preserve">In 1934 new antitrust regulation was introduced out of fear of a monopolization of the aerospace industry. Boeing was for airplane manufacturing, united technologies corp. For engines and plane components, and United Airlines for airplane operations. Following World War 2 we saw a consistent development and by 1958 </w:t>
      </w:r>
      <w:proofErr w:type="gramStart"/>
      <w:r w:rsidRPr="23524B20">
        <w:rPr>
          <w:color w:val="000000" w:themeColor="text1"/>
        </w:rPr>
        <w:t>a majority of</w:t>
      </w:r>
      <w:proofErr w:type="gramEnd"/>
      <w:r w:rsidRPr="23524B20">
        <w:rPr>
          <w:color w:val="000000" w:themeColor="text1"/>
        </w:rPr>
        <w:t xml:space="preserve"> planes used jet powered engines and military planes were reaching supersonic </w:t>
      </w:r>
      <w:r w:rsidRPr="3DFD0282">
        <w:rPr>
          <w:color w:val="000000" w:themeColor="text1"/>
        </w:rPr>
        <w:t>speeds</w:t>
      </w:r>
      <w:r w:rsidR="0F61D7AB" w:rsidRPr="3DFD0282">
        <w:rPr>
          <w:color w:val="000000" w:themeColor="text1"/>
        </w:rPr>
        <w:t xml:space="preserve"> (</w:t>
      </w:r>
      <w:r w:rsidRPr="3DFD0282">
        <w:rPr>
          <w:color w:val="000000" w:themeColor="text1"/>
        </w:rPr>
        <w:t>14</w:t>
      </w:r>
      <w:r w:rsidR="183AC1AA" w:rsidRPr="3DFD0282">
        <w:rPr>
          <w:color w:val="000000" w:themeColor="text1"/>
        </w:rPr>
        <w:t>).</w:t>
      </w:r>
    </w:p>
    <w:p w14:paraId="5E7365BE" w14:textId="757F7C7B" w:rsidR="7B4C2A0C" w:rsidRDefault="7B4C2A0C" w:rsidP="09844AA4">
      <w:pPr>
        <w:spacing w:before="240" w:after="240" w:line="480" w:lineRule="auto"/>
        <w:ind w:firstLine="720"/>
        <w:rPr>
          <w:color w:val="000000" w:themeColor="text1"/>
        </w:rPr>
      </w:pPr>
      <w:r w:rsidRPr="23524B20">
        <w:rPr>
          <w:color w:val="000000" w:themeColor="text1"/>
        </w:rPr>
        <w:t>In 1970 Boeing released the 747 gaining traction in the passenger plane market while competitor Lockheed began working with the government on transporter planes.</w:t>
      </w:r>
      <w:r w:rsidR="38B85A3C" w:rsidRPr="23524B20">
        <w:rPr>
          <w:color w:val="000000" w:themeColor="text1"/>
        </w:rPr>
        <w:t xml:space="preserve"> </w:t>
      </w:r>
      <w:r w:rsidRPr="23524B20">
        <w:rPr>
          <w:color w:val="000000" w:themeColor="text1"/>
        </w:rPr>
        <w:t>In the 1960s American airplane manufacturers began to have foreign partners as they were not subject to the antitrust laws and allowed for a rapid growth in the industry and spread of</w:t>
      </w:r>
      <w:r w:rsidR="689A116F" w:rsidRPr="23524B20">
        <w:rPr>
          <w:color w:val="000000" w:themeColor="text1"/>
        </w:rPr>
        <w:t xml:space="preserve"> </w:t>
      </w:r>
      <w:r w:rsidRPr="23524B20">
        <w:rPr>
          <w:color w:val="000000" w:themeColor="text1"/>
        </w:rPr>
        <w:t xml:space="preserve">mainstream airlines. </w:t>
      </w:r>
    </w:p>
    <w:p w14:paraId="1A8D85FD" w14:textId="16944428" w:rsidR="7B4C2A0C" w:rsidRDefault="7B4C2A0C" w:rsidP="09844AA4">
      <w:pPr>
        <w:spacing w:before="240" w:after="240" w:line="480" w:lineRule="auto"/>
        <w:ind w:firstLine="720"/>
        <w:rPr>
          <w:color w:val="000000" w:themeColor="text1"/>
        </w:rPr>
      </w:pPr>
      <w:r w:rsidRPr="23524B20">
        <w:rPr>
          <w:color w:val="000000" w:themeColor="text1"/>
        </w:rPr>
        <w:lastRenderedPageBreak/>
        <w:t xml:space="preserve">Taking first flight in 1972 a European brand, Airbus burst on the scene creating shockwaves in the aero industry. Releasing the A300 in 1974 and changing the game with their innovation. The A300 was the first dual engine jet plane (previously 4) that required only a </w:t>
      </w:r>
      <w:proofErr w:type="gramStart"/>
      <w:r w:rsidRPr="23524B20">
        <w:rPr>
          <w:color w:val="000000" w:themeColor="text1"/>
        </w:rPr>
        <w:t>2 pilot</w:t>
      </w:r>
      <w:proofErr w:type="gramEnd"/>
      <w:r w:rsidRPr="23524B20">
        <w:rPr>
          <w:color w:val="000000" w:themeColor="text1"/>
        </w:rPr>
        <w:t xml:space="preserve"> cockpit and had advanced tech to help these pilots with all automations. Airbus became the second largest maker of commercial aircrafts within only 20 years and is second only to Boeing.</w:t>
      </w:r>
    </w:p>
    <w:p w14:paraId="060189F8" w14:textId="660482F4" w:rsidR="7B4C2A0C" w:rsidRDefault="7B4C2A0C" w:rsidP="09844AA4">
      <w:pPr>
        <w:spacing w:before="240" w:after="240" w:line="480" w:lineRule="auto"/>
        <w:ind w:firstLine="720"/>
        <w:rPr>
          <w:color w:val="000000" w:themeColor="text1"/>
        </w:rPr>
      </w:pPr>
      <w:r w:rsidRPr="23524B20">
        <w:rPr>
          <w:color w:val="000000" w:themeColor="text1"/>
        </w:rPr>
        <w:t xml:space="preserve">In the 21st century only 2 airplane manufacturers compete in the commercial aircraft </w:t>
      </w:r>
      <w:proofErr w:type="gramStart"/>
      <w:r w:rsidRPr="23524B20">
        <w:rPr>
          <w:color w:val="000000" w:themeColor="text1"/>
        </w:rPr>
        <w:t>market</w:t>
      </w:r>
      <w:proofErr w:type="gramEnd"/>
      <w:r w:rsidRPr="23524B20">
        <w:rPr>
          <w:color w:val="000000" w:themeColor="text1"/>
        </w:rPr>
        <w:t xml:space="preserve"> and they are Boeing and Airbus. Both companies having 11 commercial aircraft options that are rather similar with differences mainly for individual preferences. The military market in the US is held mainly by Boeing and Lockheed Martin. Along with this these companies also make military grade missiles and weapons as they have the flight </w:t>
      </w:r>
      <w:r w:rsidRPr="471C5D49">
        <w:rPr>
          <w:color w:val="000000" w:themeColor="text1"/>
        </w:rPr>
        <w:t>technology</w:t>
      </w:r>
      <w:r w:rsidR="41D3ACEA" w:rsidRPr="471C5D49">
        <w:rPr>
          <w:color w:val="000000" w:themeColor="text1"/>
        </w:rPr>
        <w:t xml:space="preserve"> (</w:t>
      </w:r>
      <w:r w:rsidRPr="471C5D49">
        <w:rPr>
          <w:color w:val="000000" w:themeColor="text1"/>
        </w:rPr>
        <w:t>14</w:t>
      </w:r>
      <w:r w:rsidR="11344770" w:rsidRPr="680E5903">
        <w:rPr>
          <w:color w:val="000000" w:themeColor="text1"/>
        </w:rPr>
        <w:t>).</w:t>
      </w:r>
    </w:p>
    <w:p w14:paraId="6B0DAB8F" w14:textId="557EB562" w:rsidR="7B4C2A0C" w:rsidRDefault="000789DD" w:rsidP="4969C280">
      <w:pPr>
        <w:spacing w:before="240" w:after="240" w:line="480" w:lineRule="auto"/>
        <w:rPr>
          <w:b/>
          <w:color w:val="000000" w:themeColor="text1"/>
        </w:rPr>
      </w:pPr>
      <w:r w:rsidRPr="23524B20">
        <w:rPr>
          <w:b/>
          <w:color w:val="000000" w:themeColor="text1"/>
        </w:rPr>
        <w:t xml:space="preserve">B. </w:t>
      </w:r>
      <w:r w:rsidR="7B4C2A0C" w:rsidRPr="23524B20">
        <w:rPr>
          <w:b/>
          <w:color w:val="000000" w:themeColor="text1"/>
        </w:rPr>
        <w:t>Key Trends</w:t>
      </w:r>
    </w:p>
    <w:p w14:paraId="76F99C6D" w14:textId="29E67FC3" w:rsidR="7B4C2A0C" w:rsidRDefault="7B4C2A0C" w:rsidP="4969C280">
      <w:pPr>
        <w:spacing w:before="240" w:after="240" w:line="480" w:lineRule="auto"/>
        <w:ind w:firstLine="720"/>
        <w:rPr>
          <w:color w:val="000000" w:themeColor="text1"/>
        </w:rPr>
      </w:pPr>
      <w:r w:rsidRPr="40274FCC">
        <w:rPr>
          <w:color w:val="000000" w:themeColor="text1"/>
        </w:rPr>
        <w:t xml:space="preserve">Key trends in the aerospace industry as of recent has been recovering from the covid 19 pandemic. The industry has seen a steady climb in their travel numbers and revenue since 2021 and finally in 2025 are expected to not only be back to standard but Global passenger numbers are expected to reach 5.2 billion in 2025, a 6.7% rise compared to 2024, and the first time that the number of passengers has exceeded the five billion </w:t>
      </w:r>
      <w:proofErr w:type="gramStart"/>
      <w:r w:rsidRPr="40274FCC">
        <w:rPr>
          <w:color w:val="000000" w:themeColor="text1"/>
        </w:rPr>
        <w:t>mark</w:t>
      </w:r>
      <w:proofErr w:type="gramEnd"/>
      <w:r w:rsidRPr="40274FCC">
        <w:rPr>
          <w:color w:val="000000" w:themeColor="text1"/>
        </w:rPr>
        <w:t>, according to IATA</w:t>
      </w:r>
      <w:r w:rsidR="4F7672B3" w:rsidRPr="492EACEA">
        <w:rPr>
          <w:color w:val="000000" w:themeColor="text1"/>
        </w:rPr>
        <w:t xml:space="preserve"> (</w:t>
      </w:r>
      <w:r w:rsidRPr="492EACEA">
        <w:rPr>
          <w:color w:val="000000" w:themeColor="text1"/>
        </w:rPr>
        <w:t>15</w:t>
      </w:r>
      <w:r w:rsidR="20B05D54" w:rsidRPr="7AA851DD">
        <w:rPr>
          <w:color w:val="000000" w:themeColor="text1"/>
        </w:rPr>
        <w:t>).</w:t>
      </w:r>
    </w:p>
    <w:p w14:paraId="557026E3" w14:textId="6F24A0ED" w:rsidR="7B4C2A0C" w:rsidRDefault="7B4C2A0C" w:rsidP="4969C280">
      <w:pPr>
        <w:spacing w:before="240" w:after="240" w:line="480" w:lineRule="auto"/>
        <w:ind w:firstLine="720"/>
        <w:rPr>
          <w:color w:val="000000" w:themeColor="text1"/>
        </w:rPr>
      </w:pPr>
      <w:r w:rsidRPr="1406AA64">
        <w:rPr>
          <w:color w:val="000000" w:themeColor="text1"/>
        </w:rPr>
        <w:t xml:space="preserve">Along with the recovery from covid recent CO2 emissions policies have been passed putting a strong emphasis on a </w:t>
      </w:r>
      <w:proofErr w:type="gramStart"/>
      <w:r w:rsidRPr="1406AA64">
        <w:rPr>
          <w:color w:val="000000" w:themeColor="text1"/>
        </w:rPr>
        <w:t>fuel efficient</w:t>
      </w:r>
      <w:proofErr w:type="gramEnd"/>
      <w:r w:rsidRPr="1406AA64">
        <w:rPr>
          <w:color w:val="000000" w:themeColor="text1"/>
        </w:rPr>
        <w:t xml:space="preserve"> aircraft. The Carbon Offsetting and Reduction Scheme for International Aviation (CORSIA) is the first global market-based scheme that applies to a sector. It complements other aviation in-sector emissions reductions efforts </w:t>
      </w:r>
      <w:r w:rsidRPr="1406AA64">
        <w:rPr>
          <w:color w:val="000000" w:themeColor="text1"/>
        </w:rPr>
        <w:lastRenderedPageBreak/>
        <w:t xml:space="preserve">such as technological innovations, operational improvements and sustainable aviation fuels to meet the ICAO aspirational goal of carbon neutral </w:t>
      </w:r>
      <w:r w:rsidRPr="0A02542F">
        <w:rPr>
          <w:color w:val="000000" w:themeColor="text1"/>
        </w:rPr>
        <w:t>growth</w:t>
      </w:r>
      <w:r w:rsidR="49EF7945" w:rsidRPr="0A02542F">
        <w:rPr>
          <w:color w:val="000000" w:themeColor="text1"/>
        </w:rPr>
        <w:t xml:space="preserve"> (</w:t>
      </w:r>
      <w:r w:rsidRPr="0A02542F">
        <w:rPr>
          <w:color w:val="000000" w:themeColor="text1"/>
        </w:rPr>
        <w:t>15</w:t>
      </w:r>
      <w:r w:rsidR="25BEE7A0" w:rsidRPr="0A02542F">
        <w:rPr>
          <w:color w:val="000000" w:themeColor="text1"/>
        </w:rPr>
        <w:t>)</w:t>
      </w:r>
      <w:r w:rsidR="5CAD1021" w:rsidRPr="0A02542F">
        <w:rPr>
          <w:color w:val="000000" w:themeColor="text1"/>
        </w:rPr>
        <w:t>.</w:t>
      </w:r>
    </w:p>
    <w:p w14:paraId="41E14850" w14:textId="61E01E94" w:rsidR="7B4C2A0C" w:rsidRDefault="7B4C2A0C" w:rsidP="4969C280">
      <w:pPr>
        <w:spacing w:before="240" w:after="240" w:line="480" w:lineRule="auto"/>
        <w:ind w:firstLine="720"/>
        <w:rPr>
          <w:color w:val="000000" w:themeColor="text1"/>
        </w:rPr>
      </w:pPr>
      <w:proofErr w:type="spellStart"/>
      <w:r w:rsidRPr="1406AA64">
        <w:rPr>
          <w:color w:val="000000" w:themeColor="text1"/>
        </w:rPr>
        <w:t>Corsia</w:t>
      </w:r>
      <w:proofErr w:type="spellEnd"/>
      <w:r w:rsidRPr="1406AA64">
        <w:rPr>
          <w:color w:val="000000" w:themeColor="text1"/>
        </w:rPr>
        <w:t xml:space="preserve"> offers offsets that airlines and manufacturers can participate in to offset their emissions while they continue to search for a more </w:t>
      </w:r>
      <w:proofErr w:type="gramStart"/>
      <w:r w:rsidRPr="1406AA64">
        <w:rPr>
          <w:color w:val="000000" w:themeColor="text1"/>
        </w:rPr>
        <w:t>fuel efficient</w:t>
      </w:r>
      <w:proofErr w:type="gramEnd"/>
      <w:r w:rsidRPr="1406AA64">
        <w:rPr>
          <w:color w:val="000000" w:themeColor="text1"/>
        </w:rPr>
        <w:t xml:space="preserve"> form of flight. </w:t>
      </w:r>
      <w:proofErr w:type="spellStart"/>
      <w:r w:rsidRPr="1406AA64">
        <w:rPr>
          <w:color w:val="000000" w:themeColor="text1"/>
        </w:rPr>
        <w:t>Corsia</w:t>
      </w:r>
      <w:proofErr w:type="spellEnd"/>
      <w:r w:rsidRPr="1406AA64">
        <w:rPr>
          <w:color w:val="000000" w:themeColor="text1"/>
        </w:rPr>
        <w:t xml:space="preserve"> requires each airline operating in a country that is involved in its program to Measure fuel burn, Calculate CO₂ emissions, report annually to their national authority and have the data third-party verified. On top of this, if said airline over </w:t>
      </w:r>
      <w:proofErr w:type="gramStart"/>
      <w:r w:rsidRPr="1406AA64">
        <w:rPr>
          <w:color w:val="000000" w:themeColor="text1"/>
        </w:rPr>
        <w:t>emits</w:t>
      </w:r>
      <w:proofErr w:type="gramEnd"/>
      <w:r w:rsidRPr="1406AA64">
        <w:rPr>
          <w:color w:val="000000" w:themeColor="text1"/>
        </w:rPr>
        <w:t xml:space="preserve"> they must put a sum of money into carbon reduction projects, such as reforestation and renewable energy projects.</w:t>
      </w:r>
    </w:p>
    <w:p w14:paraId="42AB9A34" w14:textId="53A3A8E3" w:rsidR="7B4C2A0C" w:rsidRDefault="7B4C2A0C" w:rsidP="4969C280">
      <w:pPr>
        <w:spacing w:before="240" w:after="240" w:line="480" w:lineRule="auto"/>
        <w:ind w:firstLine="720"/>
        <w:rPr>
          <w:color w:val="000000" w:themeColor="text1"/>
        </w:rPr>
      </w:pPr>
      <w:r w:rsidRPr="1406AA64">
        <w:rPr>
          <w:color w:val="000000" w:themeColor="text1"/>
        </w:rPr>
        <w:t xml:space="preserve">Boeing has intentions to release the 777x jetliner in 2027 and this jet has remarkable fuel </w:t>
      </w:r>
      <w:proofErr w:type="spellStart"/>
      <w:r w:rsidRPr="1406AA64">
        <w:rPr>
          <w:color w:val="000000" w:themeColor="text1"/>
        </w:rPr>
        <w:t>emmisions</w:t>
      </w:r>
      <w:proofErr w:type="spellEnd"/>
      <w:r w:rsidRPr="1406AA64">
        <w:rPr>
          <w:color w:val="000000" w:themeColor="text1"/>
        </w:rPr>
        <w:t xml:space="preserve">. “The new Boeing 777X will be the world’s largest and most efficient twin-engine jet, unmatched in every aspect of performance. With new breakthroughs in aerodynamics and engines, the 777X will deliver 10 percent lower fuel use and emissions and 10 percent lower operating costs than the competition </w:t>
      </w:r>
      <w:r w:rsidR="37DB0392" w:rsidRPr="1D30D438">
        <w:rPr>
          <w:color w:val="000000" w:themeColor="text1"/>
        </w:rPr>
        <w:t>(</w:t>
      </w:r>
      <w:r w:rsidRPr="1406AA64">
        <w:rPr>
          <w:color w:val="000000" w:themeColor="text1"/>
        </w:rPr>
        <w:t>16</w:t>
      </w:r>
      <w:r w:rsidR="5419091A" w:rsidRPr="1D30D438">
        <w:rPr>
          <w:color w:val="000000" w:themeColor="text1"/>
        </w:rPr>
        <w:t>).</w:t>
      </w:r>
      <w:r w:rsidRPr="1406AA64">
        <w:rPr>
          <w:color w:val="000000" w:themeColor="text1"/>
        </w:rPr>
        <w:t xml:space="preserve"> This could be huge for the industry, and 10% lower emissions are a lot larger than it seems.</w:t>
      </w:r>
    </w:p>
    <w:p w14:paraId="42F418B7" w14:textId="4C3B2118" w:rsidR="7B4C2A0C" w:rsidRDefault="25D992FE" w:rsidP="4969C280">
      <w:pPr>
        <w:spacing w:before="240" w:after="240" w:line="480" w:lineRule="auto"/>
        <w:rPr>
          <w:b/>
          <w:color w:val="000000" w:themeColor="text1"/>
        </w:rPr>
      </w:pPr>
      <w:r w:rsidRPr="2EA3A79B">
        <w:rPr>
          <w:b/>
          <w:color w:val="000000" w:themeColor="text1"/>
        </w:rPr>
        <w:t>C</w:t>
      </w:r>
      <w:r w:rsidR="7B4C2A0C" w:rsidRPr="2EA3A79B">
        <w:rPr>
          <w:b/>
          <w:color w:val="000000" w:themeColor="text1"/>
        </w:rPr>
        <w:t>. Porters 5 forces</w:t>
      </w:r>
    </w:p>
    <w:p w14:paraId="509EC011" w14:textId="134F7631" w:rsidR="7B4C2A0C" w:rsidRDefault="7B4C2A0C" w:rsidP="0C95D5EE">
      <w:pPr>
        <w:spacing w:before="240" w:after="240" w:line="480" w:lineRule="auto"/>
        <w:ind w:firstLine="720"/>
        <w:rPr>
          <w:color w:val="000000" w:themeColor="text1"/>
        </w:rPr>
      </w:pPr>
      <w:r w:rsidRPr="0C95D5EE">
        <w:rPr>
          <w:color w:val="000000" w:themeColor="text1"/>
        </w:rPr>
        <w:t>When it comes to porters 5 forces, the aerospace industry has a unique layout. The Aerospace industry has an exceptionally low risk of new entrants. First the insane capital requirements to enter this industry make it impossible to start up in and then the regulation and approval process for the planes you create could take years. To add on to these already harsh requirements Boeing and Airbus have had the commercial airspace on lock for over 3 decades now.</w:t>
      </w:r>
    </w:p>
    <w:p w14:paraId="7B3ADB42" w14:textId="02163E67" w:rsidR="7B4C2A0C" w:rsidRDefault="7B4C2A0C" w:rsidP="0C95D5EE">
      <w:pPr>
        <w:spacing w:before="240" w:after="240" w:line="480" w:lineRule="auto"/>
        <w:ind w:firstLine="720"/>
        <w:rPr>
          <w:color w:val="000000" w:themeColor="text1"/>
        </w:rPr>
      </w:pPr>
      <w:r w:rsidRPr="0C95D5EE">
        <w:rPr>
          <w:color w:val="000000" w:themeColor="text1"/>
        </w:rPr>
        <w:t xml:space="preserve">Due to the high capital requirements of the industry barging power of suppliers is insanely high. Airplanes are made up of very high-tech machinery and computers, which </w:t>
      </w:r>
      <w:r w:rsidRPr="0C95D5EE">
        <w:rPr>
          <w:color w:val="000000" w:themeColor="text1"/>
        </w:rPr>
        <w:lastRenderedPageBreak/>
        <w:t>mean</w:t>
      </w:r>
      <w:r w:rsidR="44183EC9" w:rsidRPr="0C95D5EE">
        <w:rPr>
          <w:color w:val="000000" w:themeColor="text1"/>
        </w:rPr>
        <w:t xml:space="preserve"> there are few companies in the world that can produce these items. Some items include Jet engines, Avionics, Flight control systems, and Landing gear. Since there are few companies that can produce these parts and there is such strict regulation on these items that prevents companies from switching at any time the suppliers can easily argue much higher prices. If a company wanted to switch suppliers, besides the regular cost, it would take a minimum of 5 years to switch suppliers after all legalities are rendered.</w:t>
      </w:r>
    </w:p>
    <w:p w14:paraId="5F05E234" w14:textId="2C1C4D98" w:rsidR="7B4C2A0C" w:rsidRDefault="44183EC9" w:rsidP="0C95D5EE">
      <w:pPr>
        <w:spacing w:before="240" w:after="240" w:line="480" w:lineRule="auto"/>
        <w:ind w:firstLine="720"/>
        <w:rPr>
          <w:color w:val="000000" w:themeColor="text1"/>
        </w:rPr>
      </w:pPr>
      <w:r w:rsidRPr="0C95D5EE">
        <w:rPr>
          <w:color w:val="000000" w:themeColor="text1"/>
        </w:rPr>
        <w:t xml:space="preserve">Barging power of Airlines is moderate. Since Airlines don't purchase one plane at a time and they wait 5-10 years for plane construction, the airlines have a relatively high negotiating power here. </w:t>
      </w:r>
      <w:proofErr w:type="gramStart"/>
      <w:r w:rsidRPr="0C95D5EE">
        <w:rPr>
          <w:color w:val="000000" w:themeColor="text1"/>
        </w:rPr>
        <w:t>However</w:t>
      </w:r>
      <w:proofErr w:type="gramEnd"/>
      <w:r w:rsidRPr="0C95D5EE">
        <w:rPr>
          <w:color w:val="000000" w:themeColor="text1"/>
        </w:rPr>
        <w:t xml:space="preserve"> since there are only two major companies providing these aircrafts their negotiating power goes down quite a bit. Since most airlines sign long-term contracts with one supplier its hard to switch and even when one does switch it would cost them millions to replace their fleets, this all brings negotiating power down. Along with this switching airlines can cost millions in overhead as piolets are required to be trained in each aircraft they fly and switching companies would require a whole new training program for </w:t>
      </w:r>
      <w:proofErr w:type="gramStart"/>
      <w:r w:rsidRPr="0C95D5EE">
        <w:rPr>
          <w:color w:val="000000" w:themeColor="text1"/>
        </w:rPr>
        <w:t>all of</w:t>
      </w:r>
      <w:proofErr w:type="gramEnd"/>
      <w:r w:rsidRPr="0C95D5EE">
        <w:rPr>
          <w:color w:val="000000" w:themeColor="text1"/>
        </w:rPr>
        <w:t xml:space="preserve"> their piolets. I place the barging power of buyers at moderate since they have the ability to switch and negotiating </w:t>
      </w:r>
      <w:proofErr w:type="gramStart"/>
      <w:r w:rsidRPr="0C95D5EE">
        <w:rPr>
          <w:color w:val="000000" w:themeColor="text1"/>
        </w:rPr>
        <w:t>abilities</w:t>
      </w:r>
      <w:proofErr w:type="gramEnd"/>
      <w:r w:rsidRPr="0C95D5EE">
        <w:rPr>
          <w:color w:val="000000" w:themeColor="text1"/>
        </w:rPr>
        <w:t xml:space="preserve"> but the resources would be hard to expense.</w:t>
      </w:r>
    </w:p>
    <w:p w14:paraId="4157F34A" w14:textId="6D9EE2C6" w:rsidR="7B4C2A0C" w:rsidRDefault="44183EC9" w:rsidP="498D6C39">
      <w:pPr>
        <w:spacing w:before="240" w:after="240" w:line="480" w:lineRule="auto"/>
        <w:ind w:firstLine="720"/>
        <w:rPr>
          <w:color w:val="000000" w:themeColor="text1"/>
        </w:rPr>
      </w:pPr>
      <w:r w:rsidRPr="0C95D5EE">
        <w:rPr>
          <w:color w:val="000000" w:themeColor="text1"/>
        </w:rPr>
        <w:t xml:space="preserve">The threat of substitutes in the Aerospace industry is relatively low. There is no way of transportation that compares to planes especially when going long distances. From people to products airplanes are the number 1 mode of transportation. The only substitutes are boats, trains and cars. All three of these do not compare to the speed of a plane and while boats and trains may be able to hold more cargo that does not make up for the efficiency of airplanes. The only threat to the industry is high speed railways and since they cannot go over bodies of water and would need the USA to implement a new train system </w:t>
      </w:r>
      <w:proofErr w:type="gramStart"/>
      <w:r w:rsidRPr="0C95D5EE">
        <w:rPr>
          <w:color w:val="000000" w:themeColor="text1"/>
        </w:rPr>
        <w:t>entirely</w:t>
      </w:r>
      <w:proofErr w:type="gramEnd"/>
      <w:r w:rsidRPr="0C95D5EE">
        <w:rPr>
          <w:color w:val="000000" w:themeColor="text1"/>
        </w:rPr>
        <w:t xml:space="preserve"> they should not be too much of a threat. They do compare in efficiency in Europe </w:t>
      </w:r>
      <w:r w:rsidRPr="0C95D5EE">
        <w:rPr>
          <w:color w:val="000000" w:themeColor="text1"/>
        </w:rPr>
        <w:lastRenderedPageBreak/>
        <w:t>however, especially short distance hauls but they still do not match the power of the airplanes.</w:t>
      </w:r>
    </w:p>
    <w:p w14:paraId="407605AC" w14:textId="19BD2E7C" w:rsidR="7B4C2A0C" w:rsidRDefault="44183EC9" w:rsidP="0C95D5EE">
      <w:pPr>
        <w:spacing w:before="240" w:after="240" w:line="480" w:lineRule="auto"/>
        <w:ind w:firstLine="720"/>
        <w:rPr>
          <w:color w:val="000000" w:themeColor="text1"/>
        </w:rPr>
      </w:pPr>
      <w:r w:rsidRPr="0C95D5EE">
        <w:rPr>
          <w:color w:val="000000" w:themeColor="text1"/>
        </w:rPr>
        <w:t>Competitive rivalry in the aerospace industry is extremely high. The Boeing and Airbus rivalry has been surging for decades now and with both companies being in the same sectors of the industry and creating very similar planes the competition is heated. Since they're the only two players here, a sale for one is seen as a direct loss for the other. Both companies fight with pricing strategies to gain contracts and constantly offer discounts to airlines just to gain a contract. Both companies are constantly working hard to build bigger, more efficient and now fuel-efficient planes. Boeing has been able to stay on top of this competition since Airbus came onto the market but with recent problems Airbus has been gaining momentum.</w:t>
      </w:r>
    </w:p>
    <w:p w14:paraId="6F858DD4" w14:textId="1EE400D6" w:rsidR="7B4C2A0C" w:rsidRDefault="44183EC9" w:rsidP="786B51A0">
      <w:pPr>
        <w:spacing w:before="240" w:after="240" w:line="480" w:lineRule="auto"/>
        <w:rPr>
          <w:b/>
          <w:color w:val="000000" w:themeColor="text1"/>
        </w:rPr>
      </w:pPr>
      <w:r w:rsidRPr="7D4EF23B">
        <w:rPr>
          <w:b/>
          <w:color w:val="000000" w:themeColor="text1"/>
        </w:rPr>
        <w:t>D. Attractiveness of Industry</w:t>
      </w:r>
    </w:p>
    <w:p w14:paraId="5EBC1168" w14:textId="2C75C657" w:rsidR="793D6A86" w:rsidRDefault="44183EC9" w:rsidP="786B51A0">
      <w:pPr>
        <w:spacing w:before="240" w:after="240" w:line="480" w:lineRule="auto"/>
        <w:ind w:firstLine="720"/>
        <w:rPr>
          <w:color w:val="000000" w:themeColor="text1"/>
        </w:rPr>
      </w:pPr>
      <w:r w:rsidRPr="7D4EF23B">
        <w:rPr>
          <w:color w:val="000000" w:themeColor="text1"/>
        </w:rPr>
        <w:t>Overall, the industry's attractiveness is rather moderate. While yes</w:t>
      </w:r>
      <w:r w:rsidR="29A08979" w:rsidRPr="70E8B81B">
        <w:rPr>
          <w:color w:val="000000" w:themeColor="text1"/>
        </w:rPr>
        <w:t>,</w:t>
      </w:r>
      <w:r w:rsidRPr="7D4EF23B">
        <w:rPr>
          <w:color w:val="000000" w:themeColor="text1"/>
        </w:rPr>
        <w:t xml:space="preserve"> there can be loads of money to be made if a company is able to successfully enter. Sadly, the industry is so incredibly hard to enter that it is ill-advised. It would be a very expensive endeavor and even if the industry is able to be broken into still incredibly risks as the competitive rivalry in the industry is so high that even if entered, one would have a hard time profiting for a very long time.</w:t>
      </w:r>
    </w:p>
    <w:p w14:paraId="400674CB" w14:textId="77777777" w:rsidR="00E343B7" w:rsidRPr="001A601C" w:rsidRDefault="00AF1624" w:rsidP="002A5C5B">
      <w:pPr>
        <w:spacing w:line="480" w:lineRule="auto"/>
        <w:rPr>
          <w:b/>
          <w:bCs/>
        </w:rPr>
      </w:pPr>
      <w:r w:rsidRPr="001A601C">
        <w:rPr>
          <w:b/>
          <w:bCs/>
        </w:rPr>
        <w:t>Section 3: Company Analysis</w:t>
      </w:r>
    </w:p>
    <w:p w14:paraId="42E048DE" w14:textId="284FB19E" w:rsidR="00403CD0" w:rsidRPr="00403CD0" w:rsidRDefault="00403CD0" w:rsidP="00403CD0">
      <w:r w:rsidRPr="00403CD0">
        <w:rPr>
          <w:b/>
          <w:bCs/>
        </w:rPr>
        <w:t>Company Overview </w:t>
      </w:r>
    </w:p>
    <w:p w14:paraId="1F9E1D3A" w14:textId="7AC47E4C" w:rsidR="00403CD0" w:rsidRPr="00403CD0" w:rsidRDefault="00403CD0" w:rsidP="00403CD0">
      <w:pPr>
        <w:spacing w:line="480" w:lineRule="auto"/>
        <w:rPr>
          <w:rFonts w:ascii="Cambria" w:eastAsia="Cambria" w:hAnsi="Cambria" w:cs="Cambria"/>
        </w:rPr>
      </w:pPr>
      <w:r w:rsidRPr="00403CD0">
        <w:rPr>
          <w:b/>
          <w:bCs/>
        </w:rPr>
        <w:tab/>
      </w:r>
      <w:r w:rsidR="4FA7A444" w:rsidRPr="00403CD0">
        <w:t xml:space="preserve">The company </w:t>
      </w:r>
      <w:r w:rsidR="51B15374">
        <w:t>Boeing was founded in 1916 by a man named William Boeing</w:t>
      </w:r>
      <w:r w:rsidR="4FA7A444" w:rsidRPr="00403CD0">
        <w:t xml:space="preserve">. Boeing first started as a </w:t>
      </w:r>
      <w:r w:rsidR="51B15374">
        <w:t xml:space="preserve">small seaplane workshop and has grown exponentially to become </w:t>
      </w:r>
      <w:r w:rsidR="4FA7A444" w:rsidRPr="00403CD0">
        <w:t xml:space="preserve">the world's largest aerospace company. The Firm leads in </w:t>
      </w:r>
      <w:r w:rsidR="51B15374">
        <w:t xml:space="preserve">the </w:t>
      </w:r>
      <w:r w:rsidR="4FA7A444" w:rsidRPr="00403CD0">
        <w:t xml:space="preserve">sector or aerospace for </w:t>
      </w:r>
      <w:r w:rsidR="4FA7A444" w:rsidRPr="00403CD0">
        <w:lastRenderedPageBreak/>
        <w:t xml:space="preserve">commercial, military </w:t>
      </w:r>
      <w:r w:rsidR="4E99119A" w:rsidRPr="00403CD0">
        <w:t>defense</w:t>
      </w:r>
      <w:r w:rsidR="4FA7A444" w:rsidRPr="00403CD0">
        <w:t>, and space systems. By 1929</w:t>
      </w:r>
      <w:r w:rsidR="4E99119A">
        <w:t>,</w:t>
      </w:r>
      <w:r w:rsidR="4FA7A444" w:rsidRPr="00403CD0">
        <w:t xml:space="preserve"> Boeing had matured into multiple airlines</w:t>
      </w:r>
      <w:r w:rsidR="4E99119A">
        <w:t>,</w:t>
      </w:r>
      <w:r w:rsidR="4FA7A444" w:rsidRPr="00403CD0">
        <w:t xml:space="preserve"> calling it United Aircraft Transportation</w:t>
      </w:r>
      <w:r w:rsidR="4E99119A">
        <w:t>,</w:t>
      </w:r>
      <w:r w:rsidR="4FA7A444" w:rsidRPr="00403CD0">
        <w:t xml:space="preserve"> but government antitrust law dissolved the combined firm.  During </w:t>
      </w:r>
      <w:r w:rsidR="51B15374">
        <w:t>World War</w:t>
      </w:r>
      <w:r w:rsidR="4FA7A444" w:rsidRPr="00403CD0">
        <w:t xml:space="preserve"> 2</w:t>
      </w:r>
      <w:r w:rsidR="4E99119A">
        <w:t>,</w:t>
      </w:r>
      <w:r w:rsidR="4FA7A444" w:rsidRPr="00403CD0">
        <w:t xml:space="preserve"> </w:t>
      </w:r>
      <w:r w:rsidR="19A17273" w:rsidRPr="00403CD0">
        <w:t>Boeing</w:t>
      </w:r>
      <w:r w:rsidR="4FA7A444" w:rsidRPr="00403CD0">
        <w:t xml:space="preserve"> became a central part of the U.S war effort by creating bomber planes like B-17 and B-29</w:t>
      </w:r>
      <w:r w:rsidR="51B15374">
        <w:t>,</w:t>
      </w:r>
      <w:r w:rsidR="4FA7A444" w:rsidRPr="00403CD0">
        <w:t xml:space="preserve"> which would cement its role as military </w:t>
      </w:r>
      <w:r w:rsidR="4E99119A">
        <w:t>defense</w:t>
      </w:r>
      <w:r w:rsidR="4FA7A444" w:rsidRPr="00403CD0">
        <w:t xml:space="preserve">. This also influenced the company to involve </w:t>
      </w:r>
      <w:r w:rsidR="4E99119A">
        <w:t>itself</w:t>
      </w:r>
      <w:r w:rsidR="4FA7A444" w:rsidRPr="00403CD0">
        <w:t xml:space="preserve"> in space exploration by producing the Saturn V Rocket and revolutionizing commercial air travel. </w:t>
      </w:r>
      <w:r w:rsidR="5DCFCB72" w:rsidRPr="793D6A86">
        <w:t>“</w:t>
      </w:r>
      <w:r w:rsidR="5DCFCB72" w:rsidRPr="793D6A86">
        <w:rPr>
          <w:rFonts w:ascii="Cambria" w:eastAsia="Cambria" w:hAnsi="Cambria" w:cs="Cambria"/>
        </w:rPr>
        <w:t xml:space="preserve">A leading global aerospace company and top U.S. exporter, Boeing develops, manufactures and services commercial airplanes, defense products and space systems for customers in more than 150 countries. </w:t>
      </w:r>
      <w:proofErr w:type="gramStart"/>
      <w:r w:rsidR="5DCFCB72" w:rsidRPr="793D6A86">
        <w:rPr>
          <w:rFonts w:ascii="Cambria" w:eastAsia="Cambria" w:hAnsi="Cambria" w:cs="Cambria"/>
        </w:rPr>
        <w:t>“</w:t>
      </w:r>
      <w:r w:rsidR="464D65A7" w:rsidRPr="793D6A86">
        <w:rPr>
          <w:rFonts w:ascii="Cambria" w:eastAsia="Cambria" w:hAnsi="Cambria" w:cs="Cambria"/>
        </w:rPr>
        <w:t xml:space="preserve"> (</w:t>
      </w:r>
      <w:proofErr w:type="gramEnd"/>
      <w:r w:rsidR="464D65A7" w:rsidRPr="793D6A86">
        <w:rPr>
          <w:rFonts w:ascii="Cambria" w:eastAsia="Cambria" w:hAnsi="Cambria" w:cs="Cambria"/>
        </w:rPr>
        <w:t>10)</w:t>
      </w:r>
    </w:p>
    <w:p w14:paraId="0FD3FAE3" w14:textId="42F88B4A" w:rsidR="00403CD0" w:rsidRPr="00403CD0" w:rsidRDefault="00403CD0" w:rsidP="00403CD0">
      <w:pPr>
        <w:spacing w:line="480" w:lineRule="auto"/>
      </w:pPr>
      <w:r w:rsidRPr="00403CD0">
        <w:tab/>
      </w:r>
      <w:r w:rsidR="4FA7A444" w:rsidRPr="00403CD0">
        <w:t xml:space="preserve">Facing industry recession in </w:t>
      </w:r>
      <w:r w:rsidR="4E99119A">
        <w:t xml:space="preserve">the </w:t>
      </w:r>
      <w:r w:rsidR="4FA7A444" w:rsidRPr="00403CD0">
        <w:t xml:space="preserve">1970s, Boeing developed successful commercial jets like 757 and 767. </w:t>
      </w:r>
      <w:r w:rsidR="4E99119A" w:rsidRPr="00403CD0">
        <w:t xml:space="preserve">Rockwell </w:t>
      </w:r>
      <w:r w:rsidR="4E99119A">
        <w:t>International Aerospace Units</w:t>
      </w:r>
      <w:r w:rsidR="4E99119A" w:rsidRPr="00403CD0">
        <w:t xml:space="preserve"> and McDonnell </w:t>
      </w:r>
      <w:r w:rsidR="4E99119A">
        <w:t>Douglas Corporation</w:t>
      </w:r>
      <w:r w:rsidR="4FA7A444" w:rsidRPr="00403CD0">
        <w:t xml:space="preserve"> made Boeing a dominant force in the industry</w:t>
      </w:r>
      <w:r w:rsidR="4E99119A">
        <w:t>,</w:t>
      </w:r>
      <w:r w:rsidR="4FA7A444" w:rsidRPr="00403CD0">
        <w:t xml:space="preserve"> competing with Airbus.  Despite </w:t>
      </w:r>
      <w:r w:rsidR="4E99119A">
        <w:t>Boeing's</w:t>
      </w:r>
      <w:r w:rsidR="4FA7A444" w:rsidRPr="00403CD0">
        <w:t xml:space="preserve"> success, the early 2000s brought </w:t>
      </w:r>
      <w:r w:rsidR="5CDB9EF2">
        <w:t>about</w:t>
      </w:r>
      <w:r w:rsidR="4FA7A444" w:rsidRPr="00403CD0">
        <w:t xml:space="preserve"> challenges like production </w:t>
      </w:r>
      <w:r w:rsidR="708858A2" w:rsidRPr="00403CD0">
        <w:t>delays</w:t>
      </w:r>
      <w:r w:rsidR="4FA7A444" w:rsidRPr="00403CD0">
        <w:t xml:space="preserve">, corruption </w:t>
      </w:r>
      <w:r w:rsidR="5CDB9EF2">
        <w:t>scandals,</w:t>
      </w:r>
      <w:r w:rsidR="4FA7A444" w:rsidRPr="00403CD0">
        <w:t xml:space="preserve"> and competition in defense contracts. However</w:t>
      </w:r>
      <w:r w:rsidR="4E99119A">
        <w:t>,</w:t>
      </w:r>
      <w:r w:rsidR="4FA7A444" w:rsidRPr="00403CD0">
        <w:t xml:space="preserve"> even though there were some challenges</w:t>
      </w:r>
      <w:r w:rsidR="5CDB9EF2">
        <w:t>,</w:t>
      </w:r>
      <w:r w:rsidR="4FA7A444" w:rsidRPr="00403CD0">
        <w:t xml:space="preserve"> Boeing </w:t>
      </w:r>
      <w:r w:rsidR="4E99119A">
        <w:t>was still</w:t>
      </w:r>
      <w:r w:rsidR="4FA7A444" w:rsidRPr="00403CD0">
        <w:t xml:space="preserve"> </w:t>
      </w:r>
      <w:r w:rsidR="0A994CB3" w:rsidRPr="00403CD0">
        <w:t>expanding</w:t>
      </w:r>
      <w:r w:rsidR="4FA7A444" w:rsidRPr="00403CD0">
        <w:t xml:space="preserve"> its space ventures through a contract with NASA. But tragedy struck when two 737 MAX Aircraft crashed </w:t>
      </w:r>
      <w:r w:rsidR="4E99119A">
        <w:t>back-to-back</w:t>
      </w:r>
      <w:r w:rsidR="4FA7A444" w:rsidRPr="00403CD0">
        <w:t xml:space="preserve"> from 2018-2019. Boeing then started to face multiple crises like management upheaval and </w:t>
      </w:r>
      <w:r w:rsidR="06CC3EE1">
        <w:t>the COVID-19</w:t>
      </w:r>
      <w:r w:rsidR="4FA7A444" w:rsidRPr="00403CD0">
        <w:t xml:space="preserve"> pandemic which halted travel and production. </w:t>
      </w:r>
      <w:r w:rsidR="1782D226" w:rsidRPr="00403CD0">
        <w:t>Despite</w:t>
      </w:r>
      <w:r w:rsidR="4FA7A444" w:rsidRPr="00403CD0">
        <w:t xml:space="preserve"> taking major blows to company reputation over the years, they </w:t>
      </w:r>
      <w:r w:rsidR="0B6B4FB9" w:rsidRPr="00403CD0">
        <w:t>remain</w:t>
      </w:r>
      <w:r w:rsidR="4FA7A444" w:rsidRPr="00403CD0">
        <w:t xml:space="preserve"> a staple to global aviation, military </w:t>
      </w:r>
      <w:r w:rsidR="5CDB9EF2" w:rsidRPr="00403CD0">
        <w:t>defense</w:t>
      </w:r>
      <w:r w:rsidR="4FA7A444" w:rsidRPr="00403CD0">
        <w:t xml:space="preserve"> and space industries. Now</w:t>
      </w:r>
      <w:r w:rsidR="5CDB9EF2">
        <w:t>,</w:t>
      </w:r>
      <w:r w:rsidR="4FA7A444" w:rsidRPr="00403CD0">
        <w:t xml:space="preserve"> </w:t>
      </w:r>
      <w:r w:rsidR="06CC3EE1">
        <w:t>today's</w:t>
      </w:r>
      <w:r w:rsidR="5CDB9EF2" w:rsidRPr="00403CD0">
        <w:t xml:space="preserve"> Day</w:t>
      </w:r>
      <w:r w:rsidR="4FA7A444" w:rsidRPr="00403CD0">
        <w:t xml:space="preserve"> and age Boeing </w:t>
      </w:r>
      <w:proofErr w:type="gramStart"/>
      <w:r w:rsidR="4FA7A444" w:rsidRPr="00403CD0">
        <w:t>“.The</w:t>
      </w:r>
      <w:proofErr w:type="gramEnd"/>
      <w:r w:rsidR="4FA7A444" w:rsidRPr="00403CD0">
        <w:t xml:space="preserve"> company provides various models of aircraft and business jets for commercial, training, and military purposes. Its portfolio includes various narrow and wide body models, rotorcraft and tilt-rotor aircraft, tanker aircraft, anti-submarine aircraft, and other attack aircraft and </w:t>
      </w:r>
      <w:r w:rsidR="51B15374" w:rsidRPr="00403CD0">
        <w:t>helicopters” (</w:t>
      </w:r>
      <w:r w:rsidR="421E4A86" w:rsidRPr="00403CD0">
        <w:t>6</w:t>
      </w:r>
      <w:r w:rsidR="4FA7A444" w:rsidRPr="00403CD0">
        <w:t>).</w:t>
      </w:r>
    </w:p>
    <w:p w14:paraId="524C8E83" w14:textId="77777777" w:rsidR="00403CD0" w:rsidRPr="00403CD0" w:rsidRDefault="00403CD0" w:rsidP="00403CD0">
      <w:pPr>
        <w:spacing w:line="480" w:lineRule="auto"/>
      </w:pPr>
      <w:r w:rsidRPr="00403CD0">
        <w:rPr>
          <w:b/>
          <w:bCs/>
        </w:rPr>
        <w:t>SWOT Analysis</w:t>
      </w:r>
    </w:p>
    <w:p w14:paraId="5E040C55" w14:textId="59C73072" w:rsidR="00403CD0" w:rsidRPr="00403CD0" w:rsidRDefault="4FA7A444" w:rsidP="0C70955F">
      <w:pPr>
        <w:spacing w:line="480" w:lineRule="auto"/>
        <w:ind w:firstLine="720"/>
      </w:pPr>
      <w:r>
        <w:lastRenderedPageBreak/>
        <w:t xml:space="preserve">In every firm's </w:t>
      </w:r>
      <w:r w:rsidR="679B033F">
        <w:t>day-to-day</w:t>
      </w:r>
      <w:r>
        <w:t xml:space="preserve"> </w:t>
      </w:r>
      <w:r w:rsidR="5AA8E9EC">
        <w:t>operation,</w:t>
      </w:r>
      <w:r>
        <w:t xml:space="preserve"> there are conflicts and issues that </w:t>
      </w:r>
      <w:r w:rsidR="43E9DAAF">
        <w:t>businesses</w:t>
      </w:r>
      <w:r>
        <w:t xml:space="preserve"> need to overcome. Boeing uses tools like SWOT Analysis and value chain analysis to stay focused on their long-term goals and </w:t>
      </w:r>
      <w:r w:rsidR="48B9F063">
        <w:t>day-to-day</w:t>
      </w:r>
      <w:r>
        <w:t xml:space="preserve"> </w:t>
      </w:r>
      <w:r w:rsidR="51EF1584">
        <w:t>operations</w:t>
      </w:r>
      <w:r>
        <w:t xml:space="preserve">. A SWOT analysis evaluates the company Strengths, Weakness, Opportunities, and Threats that relates to the business project or </w:t>
      </w:r>
      <w:r w:rsidR="79C19AB4">
        <w:t>organization. "The</w:t>
      </w:r>
      <w:r>
        <w:t xml:space="preserve"> primary objective of a SWOT analysis is to help develop a full awareness of all the factors influencing business strategy and decisions.” (</w:t>
      </w:r>
      <w:r w:rsidR="732A7866">
        <w:t>6</w:t>
      </w:r>
      <w:r>
        <w:t xml:space="preserve">) </w:t>
      </w:r>
      <w:r w:rsidR="17FC1FC9">
        <w:t>Even powerful</w:t>
      </w:r>
      <w:r>
        <w:t xml:space="preserve"> companies like Boeing have strengths and weaknesses that can generally be measured through the SWOT Analysis. </w:t>
      </w:r>
    </w:p>
    <w:p w14:paraId="5C5A036D" w14:textId="77777777" w:rsidR="00403CD0" w:rsidRPr="00403CD0" w:rsidRDefault="00403CD0" w:rsidP="00403CD0">
      <w:pPr>
        <w:spacing w:line="480" w:lineRule="auto"/>
      </w:pPr>
      <w:r w:rsidRPr="00403CD0">
        <w:rPr>
          <w:b/>
          <w:bCs/>
        </w:rPr>
        <w:t>Value Analysis</w:t>
      </w:r>
    </w:p>
    <w:p w14:paraId="7F4434F5" w14:textId="0716A74F" w:rsidR="00403CD0" w:rsidRPr="00403CD0" w:rsidRDefault="4FA7A444" w:rsidP="52F97264">
      <w:pPr>
        <w:spacing w:line="480" w:lineRule="auto"/>
        <w:ind w:firstLine="720"/>
      </w:pPr>
      <w:r>
        <w:t xml:space="preserve">Value analysis goes into details on Boeing Primary activities and secondary activities that study how a company can reduce unnecessary cost during operation. The value analysis is about improving products and services that are either categorized as Primary Activities or secondary activities, that are divided into </w:t>
      </w:r>
      <w:r w:rsidR="23FC2357">
        <w:t>subcategories</w:t>
      </w:r>
      <w:r>
        <w:t xml:space="preserve">. Boeing uses </w:t>
      </w:r>
      <w:r w:rsidR="749E76CC">
        <w:t>Value</w:t>
      </w:r>
      <w:r>
        <w:t xml:space="preserve"> chain analysis to reduce cost of operations and improve efficiency in the company business activities.  </w:t>
      </w:r>
    </w:p>
    <w:p w14:paraId="76B09668" w14:textId="77777777" w:rsidR="00403CD0" w:rsidRPr="00403CD0" w:rsidRDefault="00403CD0" w:rsidP="00403CD0">
      <w:pPr>
        <w:spacing w:line="480" w:lineRule="auto"/>
      </w:pPr>
      <w:r w:rsidRPr="00403CD0">
        <w:rPr>
          <w:b/>
          <w:bCs/>
        </w:rPr>
        <w:t>SWOT Analysis (Strength) </w:t>
      </w:r>
    </w:p>
    <w:p w14:paraId="6F871A46" w14:textId="26D5A56E" w:rsidR="00403CD0" w:rsidRPr="00403CD0" w:rsidRDefault="00403CD0" w:rsidP="00403CD0">
      <w:pPr>
        <w:spacing w:line="480" w:lineRule="auto"/>
      </w:pPr>
      <w:r w:rsidRPr="00403CD0">
        <w:rPr>
          <w:b/>
          <w:bCs/>
        </w:rPr>
        <w:tab/>
      </w:r>
      <w:r w:rsidR="4FA7A444" w:rsidRPr="00403CD0">
        <w:t xml:space="preserve">One of Boeing's strengths when using SWOT Analysis is R&amp;D also known as research and development. Boeing's own SWOT analysis states “Boeing focuses on extensive research and development (R&amp;D) activities. It </w:t>
      </w:r>
      <w:r w:rsidR="1641BC56" w:rsidRPr="00403CD0">
        <w:t>endeavors</w:t>
      </w:r>
      <w:r w:rsidR="4FA7A444" w:rsidRPr="00403CD0">
        <w:t xml:space="preserve"> to enhance existing products and services and develop innovative Technology” (</w:t>
      </w:r>
      <w:r w:rsidR="24E11FA7" w:rsidRPr="00403CD0">
        <w:t>6</w:t>
      </w:r>
      <w:r w:rsidR="4FA7A444" w:rsidRPr="00403CD0">
        <w:t>).  Research and Development is very important to Boeing operation because they are initial s</w:t>
      </w:r>
      <w:r w:rsidR="19AAB31C" w:rsidRPr="00403CD0">
        <w:t xml:space="preserve"> steps to help create new products and provide high-quality service to customers. The major focus areas for R&amp;D are communications, computers, intelligence, surveillance and reconnaissance, strategic missile and defense systems, intelligence systems, cyber and information solutions, space </w:t>
      </w:r>
      <w:proofErr w:type="gramStart"/>
      <w:r w:rsidR="3D526DD5" w:rsidRPr="00403CD0">
        <w:lastRenderedPageBreak/>
        <w:t xml:space="preserve">exploration </w:t>
      </w:r>
      <w:r w:rsidR="4FA7A444" w:rsidRPr="00403CD0">
        <w:t xml:space="preserve"> and</w:t>
      </w:r>
      <w:proofErr w:type="gramEnd"/>
      <w:r w:rsidR="4FA7A444" w:rsidRPr="00403CD0">
        <w:t xml:space="preserve"> satellite systems. Boeing feels that R&amp;D is very important because it helps the company to stay updated in the constantly changing market. </w:t>
      </w:r>
    </w:p>
    <w:p w14:paraId="2D07F16F" w14:textId="77777777" w:rsidR="00403CD0" w:rsidRPr="00403CD0" w:rsidRDefault="00403CD0" w:rsidP="00403CD0">
      <w:pPr>
        <w:spacing w:line="480" w:lineRule="auto"/>
      </w:pPr>
      <w:r w:rsidRPr="00403CD0">
        <w:rPr>
          <w:b/>
          <w:bCs/>
        </w:rPr>
        <w:t>SWOT Analysis (Weakness)</w:t>
      </w:r>
    </w:p>
    <w:p w14:paraId="24C5E87F" w14:textId="7ED9AF18" w:rsidR="00403CD0" w:rsidRPr="00403CD0" w:rsidRDefault="00403CD0" w:rsidP="00403CD0">
      <w:pPr>
        <w:spacing w:line="480" w:lineRule="auto"/>
      </w:pPr>
      <w:r w:rsidRPr="00403CD0">
        <w:tab/>
      </w:r>
      <w:r w:rsidR="4FA7A444" w:rsidRPr="00403CD0">
        <w:t>Boeing is a very strong company financially because of their diversity of the company products and services, thanks to their research and development but like every company there are always ways to improve. Operating performance is Boeing weakness according to their SWOT Analysis, Operating performance refers to how a company effectively and efficiently runs its core business operations. Core Business operation refers to how a company manages their labor, material, and how they use their capital to turn it into profit. According to (</w:t>
      </w:r>
      <w:proofErr w:type="gramStart"/>
      <w:r w:rsidR="2ED6EBD1" w:rsidRPr="00403CD0">
        <w:t>6)</w:t>
      </w:r>
      <w:r w:rsidR="4FA7A444" w:rsidRPr="00403CD0">
        <w:t>“</w:t>
      </w:r>
      <w:proofErr w:type="gramEnd"/>
      <w:r w:rsidR="4FA7A444" w:rsidRPr="00403CD0">
        <w:t>The company return on equity stood at 12.9% in 2023 as against 31.1% in 2022”. These numbers indicate weak operating performance that lacks cost management.</w:t>
      </w:r>
    </w:p>
    <w:p w14:paraId="57751A51" w14:textId="77777777" w:rsidR="00403CD0" w:rsidRPr="00403CD0" w:rsidRDefault="00403CD0" w:rsidP="00403CD0">
      <w:pPr>
        <w:spacing w:line="480" w:lineRule="auto"/>
      </w:pPr>
      <w:r w:rsidRPr="00403CD0">
        <w:rPr>
          <w:b/>
          <w:bCs/>
        </w:rPr>
        <w:t>SWOT Analysis (Opportunities)</w:t>
      </w:r>
    </w:p>
    <w:p w14:paraId="427F6885" w14:textId="2CCFA55A" w:rsidR="00403CD0" w:rsidRPr="00403CD0" w:rsidRDefault="4FA7A444" w:rsidP="793D6A86">
      <w:pPr>
        <w:spacing w:line="480" w:lineRule="auto"/>
        <w:ind w:firstLine="720"/>
      </w:pPr>
      <w:r>
        <w:t xml:space="preserve"> The firm does not only manufacture commercial planes but also makes military </w:t>
      </w:r>
      <w:r w:rsidR="01A370F4">
        <w:t>defense</w:t>
      </w:r>
      <w:r>
        <w:t xml:space="preserve"> equipment</w:t>
      </w:r>
      <w:r w:rsidR="002B7FC0">
        <w:t>. The</w:t>
      </w:r>
      <w:r>
        <w:t xml:space="preserve"> SWOT Analysis explains that global military satellites are an expanding market which is an opportunity for Boeing to grow their company.  Global military satellites are used by armed forces around the world to improve </w:t>
      </w:r>
      <w:r w:rsidR="45180D2C">
        <w:t>communication, navigation, surveillance, and for intelligence purposes on the battlefield</w:t>
      </w:r>
      <w:r>
        <w:t xml:space="preserve">. This is an opportunity for Boeing because they already manufacture military </w:t>
      </w:r>
      <w:proofErr w:type="gramStart"/>
      <w:r>
        <w:t>satellites</w:t>
      </w:r>
      <w:proofErr w:type="gramEnd"/>
      <w:r>
        <w:t xml:space="preserve"> and the market is expected to grow to 9.1 billion dollars by 2028. According to (McArthur) “Flawed and Unsafe Design: In 2019, Boeing 737 Max crashed twice in the Java Sea and Ethiopia killing all aboard. Both planes suffered the same malfunction attributed to a flaw in Boeing’s design of the 737 Max. Boeing’s flawed and unsafe design of 737 a major weakness”</w:t>
      </w:r>
    </w:p>
    <w:p w14:paraId="2CD9A104" w14:textId="77777777" w:rsidR="00403CD0" w:rsidRPr="00403CD0" w:rsidRDefault="00403CD0" w:rsidP="00403CD0">
      <w:pPr>
        <w:spacing w:line="480" w:lineRule="auto"/>
      </w:pPr>
      <w:r w:rsidRPr="00403CD0">
        <w:rPr>
          <w:b/>
          <w:bCs/>
        </w:rPr>
        <w:lastRenderedPageBreak/>
        <w:t>SWOT Analysis (Threats)</w:t>
      </w:r>
    </w:p>
    <w:p w14:paraId="3402E31B" w14:textId="688D2A44" w:rsidR="00403CD0" w:rsidRPr="00403CD0" w:rsidRDefault="4FA7A444" w:rsidP="793D6A86">
      <w:pPr>
        <w:spacing w:line="480" w:lineRule="auto"/>
        <w:ind w:firstLine="720"/>
      </w:pPr>
      <w:r>
        <w:t> And finally</w:t>
      </w:r>
      <w:r w:rsidR="073C5F61">
        <w:t>,</w:t>
      </w:r>
      <w:r>
        <w:t xml:space="preserve"> the last business tool when using the SWOT Analysis is threat. Boeing does a lot of government contracts</w:t>
      </w:r>
      <w:r w:rsidR="3465300F">
        <w:t xml:space="preserve">, which is a threat because government contracts are subject to many laws and regulations, which in some cases have led to fines, penalties, or </w:t>
      </w:r>
      <w:r w:rsidR="77CD7505">
        <w:t>repayment</w:t>
      </w:r>
      <w:r>
        <w:t xml:space="preserve"> </w:t>
      </w:r>
      <w:r w:rsidR="785FCE9D">
        <w:t>compensations;</w:t>
      </w:r>
      <w:r>
        <w:t xml:space="preserve"> Congress can delay projects. </w:t>
      </w:r>
      <w:r w:rsidR="75F068D5">
        <w:t>Recently,</w:t>
      </w:r>
      <w:r>
        <w:t xml:space="preserve"> the FAA, a government agency that regulates aviation safety, came out </w:t>
      </w:r>
      <w:r w:rsidR="6B199C28">
        <w:t>ordering that</w:t>
      </w:r>
      <w:r>
        <w:t xml:space="preserve"> all air traffic must be reduced by 10% in concerns to safety precautions.  This is in order </w:t>
      </w:r>
      <w:r w:rsidR="070FF9C9">
        <w:t>reduce strain in aviation control, which is a highly stressful job because you are controlling when planes take off and land, putting you liable for a lot of lives. </w:t>
      </w:r>
    </w:p>
    <w:p w14:paraId="6DCF55AD" w14:textId="77777777" w:rsidR="00403CD0" w:rsidRPr="00403CD0" w:rsidRDefault="00403CD0" w:rsidP="00403CD0">
      <w:pPr>
        <w:spacing w:line="480" w:lineRule="auto"/>
      </w:pPr>
      <w:r w:rsidRPr="00403CD0">
        <w:rPr>
          <w:b/>
          <w:bCs/>
        </w:rPr>
        <w:t>Value chain analysis </w:t>
      </w:r>
    </w:p>
    <w:p w14:paraId="4616CA01" w14:textId="78CBD638" w:rsidR="00403CD0" w:rsidRPr="00403CD0" w:rsidRDefault="00403CD0" w:rsidP="00403CD0">
      <w:pPr>
        <w:spacing w:line="480" w:lineRule="auto"/>
      </w:pPr>
      <w:r w:rsidRPr="00403CD0">
        <w:tab/>
      </w:r>
      <w:r w:rsidR="4FA7A444" w:rsidRPr="00403CD0">
        <w:t>Value chain analysis is a basic understanding of how a company creates a finished product or service. “The value chain analysis gives you a breakdown on how a firm executes and performs their core business strategies. In the value chain analysis, there are Primary Activities and Secondary activities” (</w:t>
      </w:r>
      <w:r w:rsidR="66EF38DB" w:rsidRPr="00403CD0">
        <w:t>8</w:t>
      </w:r>
      <w:r w:rsidR="4FA7A444" w:rsidRPr="00403CD0">
        <w:t>). Which are broken into sub activities that Boeing performs in its day-to-day operations.  Primary activities consist of five sub activities that are referred to as Inbound Logistics, Operations, Outbound Logistics, marketing and sales, service. A primary Activity involves the production process, its sale to the customer and post service. Whereas a secondary activity refers to a function or processes that supports the primary activities in the Value chain Analysis. </w:t>
      </w:r>
    </w:p>
    <w:p w14:paraId="73506173" w14:textId="77777777" w:rsidR="00403CD0" w:rsidRPr="00403CD0" w:rsidRDefault="00403CD0" w:rsidP="00403CD0">
      <w:pPr>
        <w:spacing w:line="480" w:lineRule="auto"/>
      </w:pPr>
      <w:r w:rsidRPr="00403CD0">
        <w:rPr>
          <w:b/>
          <w:bCs/>
        </w:rPr>
        <w:t>Primary activities </w:t>
      </w:r>
    </w:p>
    <w:p w14:paraId="327DE8CC" w14:textId="54A16C0C" w:rsidR="00403CD0" w:rsidRPr="00403CD0" w:rsidRDefault="4FA7A444" w:rsidP="07FDA891">
      <w:pPr>
        <w:spacing w:line="480" w:lineRule="auto"/>
        <w:ind w:firstLine="720"/>
      </w:pPr>
      <w:r w:rsidRPr="52F97264">
        <w:t xml:space="preserve">Inbound Logistics </w:t>
      </w:r>
      <w:r>
        <w:t xml:space="preserve">is </w:t>
      </w:r>
      <w:r w:rsidR="7CF4BD4B" w:rsidRPr="52F97264">
        <w:t>the</w:t>
      </w:r>
      <w:r>
        <w:t xml:space="preserve"> first process of receiving and storing raw material components, in other words the way material and goods are brought into the company. An example of Boeing using inbound Logistics is buying airplane parts of foreign and domestic </w:t>
      </w:r>
      <w:r>
        <w:lastRenderedPageBreak/>
        <w:t xml:space="preserve">distributors.  </w:t>
      </w:r>
      <w:r w:rsidR="018E9768">
        <w:t>“Boeing</w:t>
      </w:r>
      <w:r>
        <w:t xml:space="preserve"> relies heavily on outsourcing the manufacture of the components and parts for its planes.” (</w:t>
      </w:r>
      <w:r w:rsidR="60DD5286">
        <w:t>8</w:t>
      </w:r>
      <w:r>
        <w:t xml:space="preserve">). This </w:t>
      </w:r>
      <w:r w:rsidR="5B32D3D3">
        <w:t>highlights</w:t>
      </w:r>
      <w:r>
        <w:t xml:space="preserve"> the importance of inbound logistics for Boeing. </w:t>
      </w:r>
      <w:r w:rsidRPr="793D6A86">
        <w:rPr>
          <w:i/>
          <w:iCs/>
        </w:rPr>
        <w:t> </w:t>
      </w:r>
      <w:r>
        <w:t xml:space="preserve">Secondly, </w:t>
      </w:r>
      <w:r w:rsidRPr="52F97264">
        <w:t xml:space="preserve">Operations </w:t>
      </w:r>
      <w:r>
        <w:t xml:space="preserve">is when you take all the raw material and components and transform it into finished product. “North Charleston in South </w:t>
      </w:r>
      <w:proofErr w:type="gramStart"/>
      <w:r>
        <w:t>Carolina,  Boeing</w:t>
      </w:r>
      <w:proofErr w:type="gramEnd"/>
      <w:r>
        <w:t xml:space="preserve"> broke ground Friday on a $1 billion expansion of its South Carolina campus, creating more space to increase production of its widebody 787 Dreamliner” </w:t>
      </w:r>
      <w:r w:rsidR="51D2F140">
        <w:t xml:space="preserve">(9). </w:t>
      </w:r>
      <w:r>
        <w:t xml:space="preserve">This is Boeing utilizing their capital to invest in expanding operations.  </w:t>
      </w:r>
      <w:r w:rsidRPr="52F97264">
        <w:t>Outbound Logistics,</w:t>
      </w:r>
      <w:r w:rsidR="272AD9C7" w:rsidRPr="52F97264">
        <w:t xml:space="preserve"> our</w:t>
      </w:r>
      <w:r w:rsidR="1C28BB42" w:rsidRPr="52F97264">
        <w:t xml:space="preserve"> </w:t>
      </w:r>
      <w:r>
        <w:t>third sequence</w:t>
      </w:r>
      <w:r w:rsidRPr="793D6A86">
        <w:rPr>
          <w:i/>
          <w:iCs/>
        </w:rPr>
        <w:t xml:space="preserve"> </w:t>
      </w:r>
      <w:r>
        <w:t xml:space="preserve">refers to the process that involves moving finished products from the company to the customer. An example of this is Boeing moving the finished aircraft like the 737 from North Charleston S.C to commercial airports around the world. </w:t>
      </w:r>
      <w:r w:rsidRPr="793D6A86">
        <w:rPr>
          <w:i/>
          <w:iCs/>
        </w:rPr>
        <w:t> </w:t>
      </w:r>
      <w:r>
        <w:t xml:space="preserve">Third is our </w:t>
      </w:r>
      <w:r w:rsidRPr="52F97264">
        <w:t xml:space="preserve">Marketing and Sales. </w:t>
      </w:r>
      <w:r>
        <w:t>Like most firms, effective marketing results in better sales</w:t>
      </w:r>
      <w:r w:rsidR="3AA77E02">
        <w:t>;</w:t>
      </w:r>
      <w:r>
        <w:t xml:space="preserve"> this focuses on creating demand in the consumer</w:t>
      </w:r>
      <w:r w:rsidR="27E9AFF1">
        <w:t>,</w:t>
      </w:r>
      <w:r>
        <w:t xml:space="preserve"> which results in revenue. Boeing does this by displaying products and services at commercial deal events, trade </w:t>
      </w:r>
      <w:r w:rsidR="3F88A18B">
        <w:t>shows, and</w:t>
      </w:r>
      <w:r>
        <w:t xml:space="preserve"> through customer </w:t>
      </w:r>
      <w:r w:rsidR="620DF3BA">
        <w:t>contracts. After</w:t>
      </w:r>
      <w:r>
        <w:t xml:space="preserve"> the product and service is sold, marketing and sales </w:t>
      </w:r>
      <w:r w:rsidR="5978C6FA">
        <w:t>maintain</w:t>
      </w:r>
      <w:r>
        <w:t xml:space="preserve"> the product value post sale. </w:t>
      </w:r>
      <w:r w:rsidRPr="52F97264">
        <w:t>Service</w:t>
      </w:r>
      <w:r>
        <w:t xml:space="preserve">, Lastly the final part of primary activities is service. Service refers to all the activities a firm does after the product or service is delivered. Examples of this would be repairs and maintenance, customer support or help line, warranty, </w:t>
      </w:r>
      <w:r w:rsidR="209C3E2E">
        <w:t xml:space="preserve">and </w:t>
      </w:r>
      <w:r>
        <w:t>digital service. This is important to Boeing primary activities because it enforces customer loyalty and a positive brand reputation.  </w:t>
      </w:r>
    </w:p>
    <w:p w14:paraId="2358A4AA" w14:textId="77777777" w:rsidR="00403CD0" w:rsidRPr="00403CD0" w:rsidRDefault="00403CD0" w:rsidP="00403CD0">
      <w:pPr>
        <w:spacing w:line="480" w:lineRule="auto"/>
      </w:pPr>
      <w:r w:rsidRPr="00403CD0">
        <w:rPr>
          <w:b/>
          <w:bCs/>
        </w:rPr>
        <w:t>Value Chain Analysis (secondary activities) </w:t>
      </w:r>
    </w:p>
    <w:p w14:paraId="1AB1DD56" w14:textId="77EEBA95" w:rsidR="00403CD0" w:rsidRPr="00403CD0" w:rsidRDefault="4FA7A444" w:rsidP="793D6A86">
      <w:pPr>
        <w:spacing w:line="480" w:lineRule="auto"/>
        <w:ind w:firstLine="720"/>
      </w:pPr>
      <w:r w:rsidRPr="52F97264">
        <w:t>Procurement</w:t>
      </w:r>
      <w:r>
        <w:t xml:space="preserve"> refers to our first system that evaluates goods and services to minimize cost and maximize profits. Considering Boeing relying heavily on </w:t>
      </w:r>
      <w:r w:rsidR="6B63B92E">
        <w:t>outsourcing,</w:t>
      </w:r>
      <w:r>
        <w:t xml:space="preserve"> this is an important step to minimize cost when bringing all business operations together. “Boeing Global Services leverages deep experience in supply chain planning and execution, </w:t>
      </w:r>
      <w:r>
        <w:lastRenderedPageBreak/>
        <w:t>an extensive supplier network and advanced analytics capabilities.” (</w:t>
      </w:r>
      <w:r w:rsidR="0B565FF5">
        <w:t>9</w:t>
      </w:r>
      <w:r>
        <w:t>). Boeing takes this seriously as outsourcing is one beginning stages in inbound logistics. </w:t>
      </w:r>
    </w:p>
    <w:p w14:paraId="397CDBCF" w14:textId="36EE445B" w:rsidR="00E343B7" w:rsidRDefault="4FA7A444" w:rsidP="793D6A86">
      <w:pPr>
        <w:spacing w:line="480" w:lineRule="auto"/>
        <w:ind w:firstLine="720"/>
      </w:pPr>
      <w:r w:rsidRPr="52F97264">
        <w:t> </w:t>
      </w:r>
      <w:r>
        <w:t xml:space="preserve">Next is </w:t>
      </w:r>
      <w:r w:rsidRPr="52F97264">
        <w:t xml:space="preserve">Technology development, </w:t>
      </w:r>
      <w:r w:rsidR="78A02184">
        <w:t>a part of secondary activities, which refers to a support activity that includes creating or improving technology for production. In Boeing's contex</w:t>
      </w:r>
      <w:r>
        <w:t>t</w:t>
      </w:r>
      <w:r w:rsidR="7D8804AD">
        <w:t>,</w:t>
      </w:r>
      <w:r>
        <w:t xml:space="preserve"> this is to make a 787 </w:t>
      </w:r>
      <w:r w:rsidR="7C302C5E">
        <w:t>Dreamliner</w:t>
      </w:r>
      <w:r>
        <w:t xml:space="preserve"> digital twin system to improve the safety of commercial flying, especially important because of flight 610 and 302</w:t>
      </w:r>
      <w:r w:rsidR="02EDFBCA">
        <w:t>,</w:t>
      </w:r>
      <w:r>
        <w:t xml:space="preserve"> where both planes crashed into the ocean. </w:t>
      </w:r>
      <w:r w:rsidRPr="793D6A86">
        <w:rPr>
          <w:i/>
          <w:iCs/>
        </w:rPr>
        <w:t xml:space="preserve">Human Resource, </w:t>
      </w:r>
      <w:r>
        <w:t xml:space="preserve">third part of the secondary </w:t>
      </w:r>
      <w:proofErr w:type="spellStart"/>
      <w:proofErr w:type="gramStart"/>
      <w:r>
        <w:t>act</w:t>
      </w:r>
      <w:r w:rsidR="7236C061">
        <w:t>activities,</w:t>
      </w:r>
      <w:r>
        <w:t>fers</w:t>
      </w:r>
      <w:proofErr w:type="spellEnd"/>
      <w:proofErr w:type="gramEnd"/>
      <w:r>
        <w:t xml:space="preserve"> to recruiting, training and motivating employees through leadership. Human resources in the value chain gives you a basic understanding of how recruitment and basic strategies are conducted. Boeing worldwide employs 172,000 </w:t>
      </w:r>
      <w:r w:rsidR="196F8431">
        <w:t>employees;</w:t>
      </w:r>
      <w:r>
        <w:t xml:space="preserve"> this comes with a variety of different jobs, and locations all around the globe.  </w:t>
      </w:r>
      <w:r w:rsidRPr="52F97264">
        <w:t xml:space="preserve">Firm Infrastructure, </w:t>
      </w:r>
      <w:r w:rsidR="054EBEEA" w:rsidRPr="52F97264">
        <w:rPr>
          <w:i/>
          <w:iCs/>
        </w:rPr>
        <w:t>t</w:t>
      </w:r>
      <w:r>
        <w:t>his final step of Boeing secondary activities, Firm Infrastructure does not refer only to factory and business buildings but also includes organizational structure, financial and legal management. Boeing's infrastructure includes Boeing's infrastructure includes a vast network of manufacturing plants, final assembly lines, and global support facilities, supported by robust IT and cybersecurity systems.</w:t>
      </w:r>
    </w:p>
    <w:p w14:paraId="6687FDC5" w14:textId="1038CB07" w:rsidR="00E343B7" w:rsidRDefault="385FF6EE" w:rsidP="07FDA891">
      <w:pPr>
        <w:spacing w:line="480" w:lineRule="auto"/>
      </w:pPr>
      <w:r w:rsidRPr="50A26B34">
        <w:rPr>
          <w:b/>
          <w:bCs/>
        </w:rPr>
        <w:t>D. Financial Analysis</w:t>
      </w:r>
      <w:r>
        <w:br/>
      </w:r>
      <w:r>
        <w:tab/>
      </w:r>
      <w:r w:rsidR="62D3383C">
        <w:t xml:space="preserve">The first ratio to be analyzed in Boeing’s financial statements is their current ratio, which is their current assets divided by current liabilities. Their ratio for 2024 is 1.61, which is a healthy number implying that they </w:t>
      </w:r>
      <w:proofErr w:type="gramStart"/>
      <w:r w:rsidR="62D3383C">
        <w:t>are able to</w:t>
      </w:r>
      <w:proofErr w:type="gramEnd"/>
      <w:r w:rsidR="62D3383C">
        <w:t xml:space="preserve"> pay off short-term obligations without much effect on their current operations. They have seen general improvement in their current ratio performance, with their 2023 ratio being 1.41</w:t>
      </w:r>
      <w:r w:rsidR="405EA007">
        <w:t xml:space="preserve"> (2</w:t>
      </w:r>
      <w:r w:rsidR="4A7471DB">
        <w:t>6</w:t>
      </w:r>
      <w:r w:rsidR="405EA007">
        <w:t>)</w:t>
      </w:r>
      <w:r w:rsidR="62D3383C">
        <w:t>. The quick ratio is a different case, as it considers the current ratio’s same metrics but excludes inventory, making their quick ratio for 2024 0.39</w:t>
      </w:r>
      <w:r w:rsidR="147FDF77">
        <w:t xml:space="preserve"> (2</w:t>
      </w:r>
      <w:r w:rsidR="7EE9F7C1">
        <w:t>6</w:t>
      </w:r>
      <w:r w:rsidR="147FDF77">
        <w:t>)</w:t>
      </w:r>
      <w:r w:rsidR="62D3383C">
        <w:t xml:space="preserve">. This disparity between quick and current ratios </w:t>
      </w:r>
      <w:r w:rsidR="62D3383C">
        <w:lastRenderedPageBreak/>
        <w:t xml:space="preserve">is attributed to their industry of aerospace manufacturing, which is low liquidity as the very high cost means that assets take longer to convert into cash. Boeing’s debt that has come from operations, recessions, and product defects outweighs their current purely liquid assets. For </w:t>
      </w:r>
      <w:proofErr w:type="gramStart"/>
      <w:r w:rsidR="62D3383C">
        <w:t>both of these</w:t>
      </w:r>
      <w:proofErr w:type="gramEnd"/>
      <w:r w:rsidR="62D3383C">
        <w:t xml:space="preserve"> ratios, the higher score the better: current ratios are healthy in the 1.5+ range and quick ratios are healthy over 1. When considering their mass inventory of working products, Boeing is doing well, but when only considering their ability to directly pay off long-term debt, they are underperforming. Despite the low ratio, they have been increasing their liquid assets since 2022 and are on the right track to have a good quick ratio in the next decade.</w:t>
      </w:r>
    </w:p>
    <w:p w14:paraId="6EF08879" w14:textId="4C9CB5EB" w:rsidR="00E343B7" w:rsidRDefault="277B919F" w:rsidP="07FDA891">
      <w:pPr>
        <w:spacing w:line="480" w:lineRule="auto"/>
        <w:ind w:firstLine="720"/>
      </w:pPr>
      <w:r>
        <w:t>The total debt ratio measures how much of a company is financed by debt accounts.</w:t>
      </w:r>
      <w:r w:rsidR="3CEAA076">
        <w:t xml:space="preserve"> </w:t>
      </w:r>
      <w:r>
        <w:t>Boeing’s total debt ratio is on a decreasing trend since 2022, as they are down to 0.34 in 2024 from 0.42</w:t>
      </w:r>
      <w:r w:rsidR="6CDB2A37">
        <w:t xml:space="preserve"> (2</w:t>
      </w:r>
      <w:r w:rsidR="693B8C02">
        <w:t>6</w:t>
      </w:r>
      <w:r w:rsidR="6CDB2A37">
        <w:t>)</w:t>
      </w:r>
      <w:r>
        <w:t>. This means for every $1 of total assets, there is $0.34 in liabilities in 2024. The lower the score, the lower the risk that creditors feel when investing in the company. The debt-equity ratio is interesting for Boeing, as each observed year, they have a negative ratio, seeing a high in 2024 of (40.95)</w:t>
      </w:r>
      <w:r w:rsidR="6B3F22E6">
        <w:t xml:space="preserve"> (2</w:t>
      </w:r>
      <w:r w:rsidR="2D691C0C">
        <w:t>6</w:t>
      </w:r>
      <w:r w:rsidR="6B3F22E6">
        <w:t>).</w:t>
      </w:r>
      <w:r>
        <w:t xml:space="preserve"> Negative debt-equity means the company has negative shareholder equity (total liabilities exceed total assets). Boeing’s inventory turnover rate is 0.78</w:t>
      </w:r>
      <w:r w:rsidR="5582258F">
        <w:t>,</w:t>
      </w:r>
      <w:r>
        <w:t xml:space="preserve"> meaning that they don’t sell out their inventory in 1 year</w:t>
      </w:r>
      <w:r w:rsidR="65415DA9">
        <w:t xml:space="preserve"> (2</w:t>
      </w:r>
      <w:r w:rsidR="72E4F57C">
        <w:t>6</w:t>
      </w:r>
      <w:r w:rsidR="65415DA9">
        <w:t>)</w:t>
      </w:r>
      <w:r>
        <w:t>. This ties in with their days-in-inventory, which measures how many days on average inventory is held before they are sold. Their days-in-inventory on average is 447 days as of 2024, backing up the inventory turnover rate</w:t>
      </w:r>
      <w:r w:rsidR="0208FD8C">
        <w:t xml:space="preserve"> </w:t>
      </w:r>
      <w:r w:rsidR="1B9403B0">
        <w:t>(2</w:t>
      </w:r>
      <w:r w:rsidR="5D5665DC">
        <w:t>6</w:t>
      </w:r>
      <w:r w:rsidR="1B9403B0">
        <w:t>)</w:t>
      </w:r>
      <w:r>
        <w:t>. Due to their large-scale production</w:t>
      </w:r>
      <w:r w:rsidR="52F52090">
        <w:t xml:space="preserve"> and </w:t>
      </w:r>
      <w:r w:rsidR="52D8FDE6">
        <w:t>reputational</w:t>
      </w:r>
      <w:r w:rsidR="52F52090">
        <w:t xml:space="preserve"> struggles</w:t>
      </w:r>
      <w:r>
        <w:t>, they have high days-in-inventory</w:t>
      </w:r>
      <w:r w:rsidR="35C81E2F">
        <w:t xml:space="preserve">, taking well over a year to sell all their assets at a given time. </w:t>
      </w:r>
      <w:r>
        <w:t xml:space="preserve"> Compared to Airbus at 223 days-in-inventory, it’s clear that they are taking up a larger segment of the current aerospace manufacturing </w:t>
      </w:r>
      <w:r w:rsidR="7B516487">
        <w:t xml:space="preserve">sales </w:t>
      </w:r>
      <w:r w:rsidR="1F0BFA6A">
        <w:t>(2</w:t>
      </w:r>
      <w:r w:rsidR="0F340999">
        <w:t>5</w:t>
      </w:r>
      <w:r w:rsidR="1F0BFA6A">
        <w:t>)</w:t>
      </w:r>
      <w:r>
        <w:t>.</w:t>
      </w:r>
    </w:p>
    <w:p w14:paraId="16020C4A" w14:textId="2DAAC0CB" w:rsidR="00E343B7" w:rsidRDefault="277B919F" w:rsidP="52F97264">
      <w:pPr>
        <w:spacing w:line="480" w:lineRule="auto"/>
        <w:ind w:firstLine="720"/>
      </w:pPr>
      <w:r>
        <w:lastRenderedPageBreak/>
        <w:t xml:space="preserve">Boeing’s profit margin is where you could see their </w:t>
      </w:r>
      <w:proofErr w:type="gramStart"/>
      <w:r>
        <w:t>struggles in particular, as</w:t>
      </w:r>
      <w:proofErr w:type="gramEnd"/>
      <w:r>
        <w:t xml:space="preserve"> the past the 3 years, they have been in the negatives on profit. In 2023, they were seeing a possible return to break-even point if they continued improving, but further financial pressures have halted their return to profitability that has been in motion since 2018. Their return-on-assets ratio currently sits at (2.</w:t>
      </w:r>
      <w:r w:rsidR="3CCA3A04">
        <w:t>6</w:t>
      </w:r>
      <w:r>
        <w:t xml:space="preserve">%), which </w:t>
      </w:r>
      <w:r w:rsidR="7EA69E28">
        <w:t>has fallen</w:t>
      </w:r>
      <w:r>
        <w:t xml:space="preserve"> 10 points since 2022</w:t>
      </w:r>
      <w:r w:rsidR="6A6074F3">
        <w:t xml:space="preserve"> (2</w:t>
      </w:r>
      <w:r w:rsidR="3274518D">
        <w:t>6</w:t>
      </w:r>
      <w:r w:rsidR="6A6074F3">
        <w:t>)</w:t>
      </w:r>
      <w:r>
        <w:t xml:space="preserve">. </w:t>
      </w:r>
      <w:proofErr w:type="gramStart"/>
      <w:r>
        <w:t>Previous to</w:t>
      </w:r>
      <w:proofErr w:type="gramEnd"/>
      <w:r>
        <w:t xml:space="preserve"> this year, Boeing had good asset efficiency with ratios of 11.9% and 7.9% for 2023 and 2022 respectively, showing that their consistent unprofitability is making their assets less efficient at generating revenue</w:t>
      </w:r>
      <w:r w:rsidR="37AB0386">
        <w:t xml:space="preserve"> (2</w:t>
      </w:r>
      <w:r w:rsidR="671DC4E9">
        <w:t>6</w:t>
      </w:r>
      <w:r w:rsidR="37AB0386">
        <w:t>)</w:t>
      </w:r>
      <w:r>
        <w:t>. Return on equity measures how efficiently a company generates profit from shareholder funds</w:t>
      </w:r>
      <w:r w:rsidR="2BEB3F19">
        <w:t xml:space="preserve"> (2</w:t>
      </w:r>
      <w:r w:rsidR="62A48F66">
        <w:t>6</w:t>
      </w:r>
      <w:r w:rsidR="2BEB3F19">
        <w:t>)</w:t>
      </w:r>
      <w:r>
        <w:t xml:space="preserve">. In the same trend of declining revenue, Boeing’s return on equity is (8.31%) and is on a negative trajectory since 2022. Analysts generally agree that the 15%-20% range is </w:t>
      </w:r>
      <w:r w:rsidR="76224476">
        <w:t>a healthy</w:t>
      </w:r>
      <w:r>
        <w:t xml:space="preserve"> return on equity, putting Boeing in an uncertain category.</w:t>
      </w:r>
    </w:p>
    <w:p w14:paraId="10435810" w14:textId="031595A5" w:rsidR="00E343B7" w:rsidRDefault="277B919F" w:rsidP="0C95D5EE">
      <w:pPr>
        <w:spacing w:line="480" w:lineRule="auto"/>
        <w:ind w:firstLine="720"/>
      </w:pPr>
      <w:r>
        <w:t>Price-earnings ratio (PE) measures how much investors are willing to pay for each dollar of company earnings. Boeing’s 2024 PE ratio stands at -9.66 which is because of their negative earnings per share, which is a step in the right direction compared to previous years. Lastly, the Market-to-book ratio which compares the market value of company investments and the current valuation of those investments. Their ratio was calculated at -34.5</w:t>
      </w:r>
      <w:r w:rsidR="1A2A4F40">
        <w:t>%</w:t>
      </w:r>
      <w:r>
        <w:t xml:space="preserve"> for 2024 due to their negative book (shareholder) value which is making the company overvalued</w:t>
      </w:r>
      <w:r w:rsidR="4A53A818">
        <w:t xml:space="preserve"> (2</w:t>
      </w:r>
      <w:r w:rsidR="5AE42772">
        <w:t>6</w:t>
      </w:r>
      <w:r w:rsidR="4A53A818">
        <w:t>).</w:t>
      </w:r>
      <w:r>
        <w:t xml:space="preserve"> </w:t>
      </w:r>
    </w:p>
    <w:p w14:paraId="1AF49C4F" w14:textId="69DA8FC7" w:rsidR="00E343B7" w:rsidRDefault="538F0C31" w:rsidP="07FDA891">
      <w:pPr>
        <w:spacing w:line="480" w:lineRule="auto"/>
      </w:pPr>
      <w:r>
        <w:t xml:space="preserve"> </w:t>
      </w:r>
      <w:r>
        <w:tab/>
      </w:r>
      <w:r w:rsidR="3A7077A9">
        <w:t>When compared to Boeing’s biggest competitor within the industry, Airbus, we can evaluate their current state more effectively.</w:t>
      </w:r>
      <w:r w:rsidR="74196CA1">
        <w:t xml:space="preserve"> The current ratios in this case favor Boeing who hovers in the 1.</w:t>
      </w:r>
      <w:r w:rsidR="2234AC6F">
        <w:t>4-1.6 range, while Airbus is seeing a slight annual decline hovering in the 1.1-1.2 range</w:t>
      </w:r>
      <w:r w:rsidR="77D52D22">
        <w:t xml:space="preserve"> (2</w:t>
      </w:r>
      <w:r w:rsidR="3CCEB47C">
        <w:t>5</w:t>
      </w:r>
      <w:r w:rsidR="77D52D22">
        <w:t>&amp;2</w:t>
      </w:r>
      <w:r w:rsidR="2D68ECF6">
        <w:t>6</w:t>
      </w:r>
      <w:r w:rsidR="77D52D22">
        <w:t>)</w:t>
      </w:r>
      <w:r w:rsidR="2234AC6F">
        <w:t xml:space="preserve">. </w:t>
      </w:r>
      <w:r w:rsidR="28DC3CBD">
        <w:t xml:space="preserve">Quick ratios on the other hand are proportionally greater </w:t>
      </w:r>
      <w:r w:rsidR="0D72B2D6">
        <w:t xml:space="preserve">for Airbus, showing they have more </w:t>
      </w:r>
      <w:r w:rsidR="18DBF929">
        <w:t xml:space="preserve">liquidity </w:t>
      </w:r>
      <w:r w:rsidR="0D72B2D6">
        <w:t xml:space="preserve">in </w:t>
      </w:r>
      <w:r w:rsidR="3D7784A4">
        <w:t xml:space="preserve">assets </w:t>
      </w:r>
      <w:r w:rsidR="0D72B2D6">
        <w:t>than Boeing for paying o</w:t>
      </w:r>
      <w:r w:rsidR="1CA7EE31">
        <w:t xml:space="preserve">ff short-term </w:t>
      </w:r>
      <w:r w:rsidR="1CA7EE31">
        <w:lastRenderedPageBreak/>
        <w:t>expenses</w:t>
      </w:r>
      <w:r w:rsidR="7A8A0C13">
        <w:t xml:space="preserve">.  </w:t>
      </w:r>
      <w:r w:rsidR="55441DB9">
        <w:t xml:space="preserve">Boeing’s large debt from its </w:t>
      </w:r>
      <w:r w:rsidR="272F322E">
        <w:t xml:space="preserve">longer life, operational issues, and product defects outweighs Airbus heavily, making their </w:t>
      </w:r>
      <w:r w:rsidR="26E1BBB6">
        <w:t>debt account</w:t>
      </w:r>
      <w:r w:rsidR="5F53737F">
        <w:t xml:space="preserve"> </w:t>
      </w:r>
      <w:r w:rsidR="26E1BBB6">
        <w:t>a problem for their ratios. Boein</w:t>
      </w:r>
      <w:r w:rsidR="0669C074">
        <w:t xml:space="preserve">g’s total debt ratio is around 30-40% compared to Airbus’s </w:t>
      </w:r>
      <w:r w:rsidR="606FB9CA">
        <w:t>~10%, indicating that Boeing has a large rel</w:t>
      </w:r>
      <w:r w:rsidR="14E0C510">
        <w:t xml:space="preserve">iance on debt </w:t>
      </w:r>
      <w:r w:rsidR="4DBDCC49">
        <w:t>to finance their assets, making them more of a risk to cred</w:t>
      </w:r>
      <w:r w:rsidR="4E8C88F9">
        <w:t>itors and investors (2</w:t>
      </w:r>
      <w:r w:rsidR="1CB7F706">
        <w:t>5</w:t>
      </w:r>
      <w:r w:rsidR="4E8C88F9">
        <w:t>&amp;2</w:t>
      </w:r>
      <w:r w:rsidR="645EB1D9">
        <w:t>6</w:t>
      </w:r>
      <w:r w:rsidR="4E8C88F9">
        <w:t xml:space="preserve">). </w:t>
      </w:r>
      <w:r w:rsidR="2EB03A5B">
        <w:t>The negative shareholder equity of Boeing due to their debt is also large risk to these creditors</w:t>
      </w:r>
      <w:r w:rsidR="08041638">
        <w:t>,</w:t>
      </w:r>
      <w:r w:rsidR="2EEFD561">
        <w:t xml:space="preserve"> as their assets, even if sold in their entirety, would not cover their </w:t>
      </w:r>
      <w:r w:rsidR="312A74E4">
        <w:t>liabilities</w:t>
      </w:r>
      <w:r w:rsidR="2EEFD561">
        <w:t>.</w:t>
      </w:r>
      <w:r w:rsidR="244E0F4A">
        <w:t xml:space="preserve">  The profitability of Boeing</w:t>
      </w:r>
      <w:r w:rsidR="4B57391B">
        <w:t xml:space="preserve"> is a large concern, with their profit margin, return on assets, and return on equity all </w:t>
      </w:r>
      <w:r w:rsidR="3148270E">
        <w:t>being in the negatives and showing little in the way of rev</w:t>
      </w:r>
      <w:r w:rsidR="522AACF3">
        <w:t>ersing the trajectory. Airbus on the other hand, has a very healthy</w:t>
      </w:r>
      <w:r w:rsidR="2B9B55CC">
        <w:t xml:space="preserve"> 15% profit margin indicating stable growth over years. In terms of market value, the</w:t>
      </w:r>
      <w:r w:rsidR="6799BA9B">
        <w:t xml:space="preserve"> trend continues, as Boeing is in the negative for both market-to-book ratio and price-earnings being in the n</w:t>
      </w:r>
      <w:r w:rsidR="5E78DAC5">
        <w:t>egative, showing an overvaluation of</w:t>
      </w:r>
      <w:r w:rsidR="10387A81">
        <w:t xml:space="preserve"> their current state and a negative return on shares. Airbus</w:t>
      </w:r>
      <w:r w:rsidR="1AE4DE4E">
        <w:t xml:space="preserve">’s market-to-book ratio </w:t>
      </w:r>
      <w:r w:rsidR="26B86137">
        <w:t>of 5.80</w:t>
      </w:r>
      <w:r w:rsidR="1AE4DE4E">
        <w:t xml:space="preserve"> in 2024 means the market values their co</w:t>
      </w:r>
      <w:r w:rsidR="59BF5618">
        <w:t>mpany 5.8x what they are worth on their book value (2</w:t>
      </w:r>
      <w:r w:rsidR="56392C06">
        <w:t>5</w:t>
      </w:r>
      <w:r w:rsidR="59BF5618">
        <w:t>&amp;2</w:t>
      </w:r>
      <w:r w:rsidR="09E00647">
        <w:t>6</w:t>
      </w:r>
      <w:r w:rsidR="59BF5618">
        <w:t>).</w:t>
      </w:r>
      <w:r w:rsidR="7CFDD65A">
        <w:t xml:space="preserve"> The PE ratio</w:t>
      </w:r>
      <w:r w:rsidR="66E2F1B1">
        <w:t xml:space="preserve"> for Airbus at 27.11</w:t>
      </w:r>
      <w:r w:rsidR="355A6A60">
        <w:t>, meaning investors are willing to pay $27 for every $1 they make, while Boeing’s is</w:t>
      </w:r>
      <w:r w:rsidR="65D6FF59">
        <w:t xml:space="preserve"> –9.66 </w:t>
      </w:r>
      <w:r w:rsidR="485F7707">
        <w:t>because of their negative earnings per share (2</w:t>
      </w:r>
      <w:r w:rsidR="227B6CA7">
        <w:t>5</w:t>
      </w:r>
      <w:r w:rsidR="485F7707">
        <w:t>&amp;2</w:t>
      </w:r>
      <w:r w:rsidR="0881D477">
        <w:t>6</w:t>
      </w:r>
      <w:r w:rsidR="485F7707">
        <w:t>). It's clear from the simpl</w:t>
      </w:r>
      <w:r w:rsidR="5ACF45F1">
        <w:t xml:space="preserve">icity of the financial ratios that Boeing is in an unsure standing with investors, and that their </w:t>
      </w:r>
      <w:r w:rsidR="04259C69">
        <w:t xml:space="preserve">hurt reputation from product defects has been a blow to their </w:t>
      </w:r>
      <w:r w:rsidR="4586D7A7">
        <w:t>profitability</w:t>
      </w:r>
      <w:r w:rsidR="04259C69">
        <w:t xml:space="preserve"> and </w:t>
      </w:r>
      <w:r w:rsidR="44ECB47D">
        <w:t>long-term</w:t>
      </w:r>
      <w:r w:rsidR="04259C69">
        <w:t xml:space="preserve"> sustainability as a business. Airbus seems to be on a very solid track given their profitability an</w:t>
      </w:r>
      <w:r w:rsidR="21C18C22">
        <w:t>d ability to finance themselves without extensive usage of debt.</w:t>
      </w:r>
    </w:p>
    <w:p w14:paraId="1E39B5A0" w14:textId="504F4612" w:rsidR="00E343B7" w:rsidRDefault="06CC3EE1" w:rsidP="793D6A86">
      <w:pPr>
        <w:spacing w:line="480" w:lineRule="auto"/>
        <w:rPr>
          <w:b/>
        </w:rPr>
      </w:pPr>
      <w:r w:rsidRPr="7F6EBC64">
        <w:rPr>
          <w:b/>
        </w:rPr>
        <w:t>Section 4: Current Strategy and Key Strategic Problems</w:t>
      </w:r>
    </w:p>
    <w:p w14:paraId="3A34C487" w14:textId="6B08CAE4" w:rsidR="00E343B7" w:rsidRDefault="06CC3EE1" w:rsidP="793D6A86">
      <w:pPr>
        <w:spacing w:before="240" w:after="240" w:line="480" w:lineRule="auto"/>
      </w:pPr>
      <w:r w:rsidRPr="7F6EBC64">
        <w:rPr>
          <w:b/>
        </w:rPr>
        <w:t>A. Business Level Strategy</w:t>
      </w:r>
      <w:r w:rsidR="00AF1624">
        <w:br/>
      </w:r>
      <w:r w:rsidR="00AF1624">
        <w:tab/>
      </w:r>
      <w:r w:rsidR="65C58587" w:rsidRPr="793D6A86">
        <w:rPr>
          <w:rFonts w:ascii="Cambria" w:eastAsia="Cambria" w:hAnsi="Cambria" w:cs="Cambria"/>
        </w:rPr>
        <w:t>Boeing’s been a major player in the aerospace world for a long time, and most people know them as one of the top companies making commercial aircraft</w:t>
      </w:r>
      <w:r w:rsidR="4B9D0D56" w:rsidRPr="793D6A86">
        <w:t xml:space="preserve">. Within this </w:t>
      </w:r>
      <w:r w:rsidR="4B9D0D56" w:rsidRPr="793D6A86">
        <w:lastRenderedPageBreak/>
        <w:t>market, Boeing is consistently ranked as one of the top producers of large passenger aircraft worldwide (</w:t>
      </w:r>
      <w:r w:rsidR="6844F0A8" w:rsidRPr="793D6A86">
        <w:t>3</w:t>
      </w:r>
      <w:r w:rsidR="4B9D0D56" w:rsidRPr="793D6A86">
        <w:t xml:space="preserve">). </w:t>
      </w:r>
      <w:r w:rsidR="55C7C944" w:rsidRPr="793D6A86">
        <w:rPr>
          <w:rFonts w:ascii="Cambria" w:eastAsia="Cambria" w:hAnsi="Cambria" w:cs="Cambria"/>
        </w:rPr>
        <w:t>Boeing’s business-level strategy centers on differentiation, which means standing out by offering something unique. It does this through advanced tech, better performance, and large-scale production—key things that help set Boeing apart from other aircraft manufacturers.</w:t>
      </w:r>
      <w:r w:rsidR="69588D6A" w:rsidRPr="793D6A86">
        <w:rPr>
          <w:rFonts w:ascii="Cambria" w:eastAsia="Cambria" w:hAnsi="Cambria" w:cs="Cambria"/>
        </w:rPr>
        <w:t xml:space="preserve"> Boeing does that by making aircraft that use less fuel, are more reliable, and give passengers a better experience overall</w:t>
      </w:r>
      <w:r w:rsidR="4928ECEE" w:rsidRPr="793D6A86">
        <w:rPr>
          <w:rFonts w:ascii="Cambria" w:eastAsia="Cambria" w:hAnsi="Cambria" w:cs="Cambria"/>
        </w:rPr>
        <w:t xml:space="preserve"> (5)</w:t>
      </w:r>
      <w:r w:rsidR="69588D6A" w:rsidRPr="793D6A86">
        <w:rPr>
          <w:rFonts w:ascii="Cambria" w:eastAsia="Cambria" w:hAnsi="Cambria" w:cs="Cambria"/>
        </w:rPr>
        <w:t>. Ever since they introduced their newer plane families, they’ve kept improving them, which has helped Boeing stay one of the top names in commercial aviation.</w:t>
      </w:r>
      <w:r w:rsidR="4B9D0D56" w:rsidRPr="793D6A86">
        <w:t xml:space="preserve"> The three major commercial aircraft families in which Boeing operates are the 737, 777, and 787 programs (4). </w:t>
      </w:r>
      <w:r w:rsidR="3C6A3359" w:rsidRPr="793D6A86">
        <w:rPr>
          <w:rFonts w:ascii="Cambria" w:eastAsia="Cambria" w:hAnsi="Cambria" w:cs="Cambria"/>
        </w:rPr>
        <w:t>Because of these aircraft families, airlines can simplify training, maintenance, and parts, which helps cut down their overall costs. With these kinds of advantages, Boeing has made itself stand out as one of the most differentiated competitors in the commercial aircraft market.</w:t>
      </w:r>
      <w:r w:rsidR="00AF1624">
        <w:tab/>
      </w:r>
      <w:r w:rsidR="4B9D0D56" w:rsidRPr="793D6A86">
        <w:t xml:space="preserve"> </w:t>
      </w:r>
    </w:p>
    <w:p w14:paraId="1071E066" w14:textId="38EAE952" w:rsidR="00E343B7" w:rsidRDefault="6B4AAC0E" w:rsidP="793D6A86">
      <w:pPr>
        <w:spacing w:before="240" w:after="240" w:line="480" w:lineRule="auto"/>
        <w:ind w:firstLine="720"/>
      </w:pPr>
      <w:r w:rsidRPr="793D6A86">
        <w:rPr>
          <w:rFonts w:ascii="Cambria" w:eastAsia="Cambria" w:hAnsi="Cambria" w:cs="Cambria"/>
        </w:rPr>
        <w:t xml:space="preserve">Flying on a Boeing aircraft has become routine for millions of passengers, since many major airlines depend on Boeing jets for both domestic and international routes </w:t>
      </w:r>
      <w:r w:rsidR="4B9D0D56" w:rsidRPr="793D6A86">
        <w:t>(</w:t>
      </w:r>
      <w:r w:rsidR="40DDAA66" w:rsidRPr="793D6A86">
        <w:t>2</w:t>
      </w:r>
      <w:r w:rsidR="4B9D0D56" w:rsidRPr="793D6A86">
        <w:t xml:space="preserve">). Some of Boeing’s most iconic models, such as the 737, </w:t>
      </w:r>
      <w:r w:rsidR="6CF3B5F9" w:rsidRPr="793D6A86">
        <w:t>rank as</w:t>
      </w:r>
      <w:r w:rsidR="4B9D0D56" w:rsidRPr="793D6A86">
        <w:t xml:space="preserve"> the most widely used aircraft in global fleets today (</w:t>
      </w:r>
      <w:r w:rsidR="166CB334" w:rsidRPr="793D6A86">
        <w:t>1</w:t>
      </w:r>
      <w:r w:rsidR="4B9D0D56" w:rsidRPr="793D6A86">
        <w:t xml:space="preserve">). </w:t>
      </w:r>
      <w:r w:rsidR="73862953" w:rsidRPr="793D6A86">
        <w:rPr>
          <w:rFonts w:ascii="Cambria" w:eastAsia="Cambria" w:hAnsi="Cambria" w:cs="Cambria"/>
        </w:rPr>
        <w:t xml:space="preserve">The 787 Dreamliner, part of Boeing’s newer wide-body lineup, has become well-known for its fuel efficiency, long range, and improved passenger comfort, which has brought in billions for the company. Boeing has raised the bar in terms of technology and performance, and airlines recognize that. Since aircraft like the 787 help airlines save on fuel and maintenance, Boeing can sell these models at premium prices compared to smaller manufacturers </w:t>
      </w:r>
      <w:r w:rsidR="4B9D0D56" w:rsidRPr="793D6A86">
        <w:t>(</w:t>
      </w:r>
      <w:r w:rsidR="0BB740F9" w:rsidRPr="793D6A86">
        <w:t>3</w:t>
      </w:r>
      <w:r w:rsidR="4B9D0D56" w:rsidRPr="793D6A86">
        <w:t xml:space="preserve">). </w:t>
      </w:r>
    </w:p>
    <w:p w14:paraId="09FED473" w14:textId="628A2987" w:rsidR="06CC3EE1" w:rsidRDefault="06CC3EE1" w:rsidP="07FDA891">
      <w:pPr>
        <w:spacing w:before="240" w:after="240" w:line="480" w:lineRule="auto"/>
      </w:pPr>
      <w:r w:rsidRPr="36174B6E">
        <w:rPr>
          <w:b/>
        </w:rPr>
        <w:t>B. Corporate Level Strategy</w:t>
      </w:r>
      <w:r>
        <w:br/>
      </w:r>
      <w:r>
        <w:tab/>
      </w:r>
      <w:r w:rsidR="39B362C9" w:rsidRPr="07FDA891">
        <w:rPr>
          <w:rFonts w:ascii="Cambria" w:eastAsia="Cambria" w:hAnsi="Cambria" w:cs="Cambria"/>
        </w:rPr>
        <w:t>Boeing has had a long-time corporate-level strategy of related diversification across its different areas of aerospace (</w:t>
      </w:r>
      <w:r w:rsidR="08B0430B" w:rsidRPr="07FDA891">
        <w:rPr>
          <w:rFonts w:ascii="Cambria" w:eastAsia="Cambria" w:hAnsi="Cambria" w:cs="Cambria"/>
        </w:rPr>
        <w:t>20</w:t>
      </w:r>
      <w:r w:rsidR="39B362C9" w:rsidRPr="07FDA891">
        <w:rPr>
          <w:rFonts w:ascii="Cambria" w:eastAsia="Cambria" w:hAnsi="Cambria" w:cs="Cambria"/>
        </w:rPr>
        <w:t xml:space="preserve">). </w:t>
      </w:r>
      <w:r w:rsidR="21E47E67" w:rsidRPr="07FDA891">
        <w:rPr>
          <w:rFonts w:ascii="Cambria" w:eastAsia="Cambria" w:hAnsi="Cambria" w:cs="Cambria"/>
        </w:rPr>
        <w:t xml:space="preserve">The company has grown a lot over the past few </w:t>
      </w:r>
      <w:r w:rsidR="21E47E67" w:rsidRPr="07FDA891">
        <w:rPr>
          <w:rFonts w:ascii="Cambria" w:eastAsia="Cambria" w:hAnsi="Cambria" w:cs="Cambria"/>
        </w:rPr>
        <w:lastRenderedPageBreak/>
        <w:t xml:space="preserve">decades through mergers and expansion, and it’s now made up of several different business segments. </w:t>
      </w:r>
      <w:r w:rsidR="39B362C9" w:rsidRPr="07FDA891">
        <w:rPr>
          <w:rFonts w:ascii="Cambria" w:eastAsia="Cambria" w:hAnsi="Cambria" w:cs="Cambria"/>
        </w:rPr>
        <w:t>In 1997, Boeing merged with McDonnell Douglas, which expanded its reach into defense, military aviation, and space systems (</w:t>
      </w:r>
      <w:r w:rsidR="21B8E6D9" w:rsidRPr="07FDA891">
        <w:rPr>
          <w:rFonts w:ascii="Cambria" w:eastAsia="Cambria" w:hAnsi="Cambria" w:cs="Cambria"/>
        </w:rPr>
        <w:t>20</w:t>
      </w:r>
      <w:r w:rsidR="39B362C9" w:rsidRPr="07FDA891">
        <w:rPr>
          <w:rFonts w:ascii="Cambria" w:eastAsia="Cambria" w:hAnsi="Cambria" w:cs="Cambria"/>
        </w:rPr>
        <w:t xml:space="preserve">). </w:t>
      </w:r>
      <w:r w:rsidR="516E6F0A" w:rsidRPr="07FDA891">
        <w:rPr>
          <w:rFonts w:ascii="Cambria" w:eastAsia="Cambria" w:hAnsi="Cambria" w:cs="Cambria"/>
        </w:rPr>
        <w:t>A few years later, Boeing introduced Boeing Global Services, giving the company a solid position in maintenance, support services, and digital solutions outside of aircraft production.</w:t>
      </w:r>
      <w:r w:rsidR="39B362C9" w:rsidRPr="07FDA891">
        <w:rPr>
          <w:rFonts w:ascii="Cambria" w:eastAsia="Cambria" w:hAnsi="Cambria" w:cs="Cambria"/>
        </w:rPr>
        <w:t xml:space="preserve"> Boeing Global Services eventually became an important part of the company’s operations and long-term customer support</w:t>
      </w:r>
      <w:r w:rsidR="79123191" w:rsidRPr="07FDA891">
        <w:rPr>
          <w:rFonts w:ascii="Cambria" w:eastAsia="Cambria" w:hAnsi="Cambria" w:cs="Cambria"/>
        </w:rPr>
        <w:t xml:space="preserve"> (22)</w:t>
      </w:r>
      <w:r w:rsidR="39B362C9" w:rsidRPr="07FDA891">
        <w:rPr>
          <w:rFonts w:ascii="Cambria" w:eastAsia="Cambria" w:hAnsi="Cambria" w:cs="Cambria"/>
        </w:rPr>
        <w:t>.</w:t>
      </w:r>
    </w:p>
    <w:p w14:paraId="250FA2C7" w14:textId="260C2A2C" w:rsidR="408A3C99" w:rsidRDefault="408A3C99" w:rsidP="07FDA891">
      <w:pPr>
        <w:spacing w:before="240" w:after="240" w:line="480" w:lineRule="auto"/>
        <w:ind w:firstLine="720"/>
        <w:rPr>
          <w:rFonts w:ascii="Cambria" w:eastAsia="Cambria" w:hAnsi="Cambria" w:cs="Cambria"/>
        </w:rPr>
      </w:pPr>
      <w:r w:rsidRPr="07FDA891">
        <w:rPr>
          <w:rFonts w:ascii="Cambria" w:eastAsia="Cambria" w:hAnsi="Cambria" w:cs="Cambria"/>
        </w:rPr>
        <w:t>As these areas continued to grow, Boeing’s four main segments—Commercial Airplanes, Defense, Space &amp; Security, and Boeing Global Services—became very</w:t>
      </w:r>
      <w:r w:rsidR="026AB9FB" w:rsidRPr="07FDA891">
        <w:rPr>
          <w:rFonts w:ascii="Cambria" w:eastAsia="Cambria" w:hAnsi="Cambria" w:cs="Cambria"/>
        </w:rPr>
        <w:t xml:space="preserve"> </w:t>
      </w:r>
      <w:r w:rsidRPr="07FDA891">
        <w:rPr>
          <w:rFonts w:ascii="Cambria" w:eastAsia="Cambria" w:hAnsi="Cambria" w:cs="Cambria"/>
        </w:rPr>
        <w:t>important to the company’s overall stability</w:t>
      </w:r>
      <w:r w:rsidR="39B362C9" w:rsidRPr="07FDA891">
        <w:rPr>
          <w:rFonts w:ascii="Cambria" w:eastAsia="Cambria" w:hAnsi="Cambria" w:cs="Cambria"/>
          <w:b/>
          <w:bCs/>
        </w:rPr>
        <w:t xml:space="preserve"> (</w:t>
      </w:r>
      <w:r w:rsidR="5E34FC4E" w:rsidRPr="07FDA891">
        <w:rPr>
          <w:rFonts w:ascii="Cambria" w:eastAsia="Cambria" w:hAnsi="Cambria" w:cs="Cambria"/>
          <w:b/>
          <w:bCs/>
        </w:rPr>
        <w:t>23</w:t>
      </w:r>
      <w:r w:rsidR="39B362C9" w:rsidRPr="07FDA891">
        <w:rPr>
          <w:rFonts w:ascii="Cambria" w:eastAsia="Cambria" w:hAnsi="Cambria" w:cs="Cambria"/>
          <w:b/>
          <w:bCs/>
        </w:rPr>
        <w:t xml:space="preserve">). </w:t>
      </w:r>
      <w:r w:rsidR="2EEA1A25" w:rsidRPr="07FDA891">
        <w:rPr>
          <w:rFonts w:ascii="Cambria" w:eastAsia="Cambria" w:hAnsi="Cambria" w:cs="Cambria"/>
        </w:rPr>
        <w:t xml:space="preserve">When demand for commercial planes goes down, Boeing’s long-term defense and space programs help balance the revenue and keep the company steady. </w:t>
      </w:r>
      <w:proofErr w:type="gramStart"/>
      <w:r w:rsidR="2EEA1A25" w:rsidRPr="07FDA891">
        <w:rPr>
          <w:rFonts w:ascii="Cambria" w:eastAsia="Cambria" w:hAnsi="Cambria" w:cs="Cambria"/>
        </w:rPr>
        <w:t>All of</w:t>
      </w:r>
      <w:proofErr w:type="gramEnd"/>
      <w:r w:rsidR="2EEA1A25" w:rsidRPr="07FDA891">
        <w:rPr>
          <w:rFonts w:ascii="Cambria" w:eastAsia="Cambria" w:hAnsi="Cambria" w:cs="Cambria"/>
        </w:rPr>
        <w:t xml:space="preserve"> these expansions and partnerships have helped Boeing grow and turn into a </w:t>
      </w:r>
      <w:r w:rsidR="62C3D56B" w:rsidRPr="07FDA891">
        <w:rPr>
          <w:rFonts w:ascii="Cambria" w:eastAsia="Cambria" w:hAnsi="Cambria" w:cs="Cambria"/>
        </w:rPr>
        <w:t>powerful</w:t>
      </w:r>
      <w:r w:rsidR="2EEA1A25" w:rsidRPr="07FDA891">
        <w:rPr>
          <w:rFonts w:ascii="Cambria" w:eastAsia="Cambria" w:hAnsi="Cambria" w:cs="Cambria"/>
        </w:rPr>
        <w:t xml:space="preserve"> multi-segment aerospace company</w:t>
      </w:r>
      <w:r w:rsidR="67DA254A" w:rsidRPr="07FDA891">
        <w:rPr>
          <w:rFonts w:ascii="Cambria" w:eastAsia="Cambria" w:hAnsi="Cambria" w:cs="Cambria"/>
        </w:rPr>
        <w:t xml:space="preserve"> (21).</w:t>
      </w:r>
    </w:p>
    <w:p w14:paraId="4D62FB1D" w14:textId="394FBF04" w:rsidR="06CC3EE1" w:rsidRDefault="06CC3EE1" w:rsidP="07FDA891">
      <w:pPr>
        <w:spacing w:before="240" w:after="240" w:line="480" w:lineRule="auto"/>
        <w:rPr>
          <w:rFonts w:ascii="Cambria" w:eastAsia="Cambria" w:hAnsi="Cambria" w:cs="Cambria"/>
        </w:rPr>
      </w:pPr>
      <w:r w:rsidRPr="241E0FE6">
        <w:rPr>
          <w:b/>
        </w:rPr>
        <w:t>C. Global Strategy</w:t>
      </w:r>
      <w:r>
        <w:br/>
      </w:r>
      <w:r>
        <w:tab/>
      </w:r>
      <w:r w:rsidR="21D9BA39" w:rsidRPr="07FDA891">
        <w:rPr>
          <w:rFonts w:ascii="Cambria" w:eastAsia="Cambria" w:hAnsi="Cambria" w:cs="Cambria"/>
        </w:rPr>
        <w:t>Boeing has grown into a major global name in the aerospace industry by using a transnational strategy that keeps its products mostly the same everywhere but still adapts to what different regions need.</w:t>
      </w:r>
      <w:r w:rsidR="0E896CD7" w:rsidRPr="07FDA891">
        <w:rPr>
          <w:rFonts w:ascii="Cambria" w:eastAsia="Cambria" w:hAnsi="Cambria" w:cs="Cambria"/>
        </w:rPr>
        <w:t xml:space="preserve"> To keep costs down, Boeing designs aircraft that can be sold in many countries with only minor changes, since commercial planes everywhere must meet strict international safety standards</w:t>
      </w:r>
      <w:r w:rsidR="4227E7C8" w:rsidRPr="07FDA891">
        <w:rPr>
          <w:rFonts w:ascii="Cambria" w:eastAsia="Cambria" w:hAnsi="Cambria" w:cs="Cambria"/>
        </w:rPr>
        <w:t xml:space="preserve"> (12).</w:t>
      </w:r>
      <w:r w:rsidR="0E896CD7" w:rsidRPr="07FDA891">
        <w:rPr>
          <w:rFonts w:ascii="Cambria" w:eastAsia="Cambria" w:hAnsi="Cambria" w:cs="Cambria"/>
        </w:rPr>
        <w:t xml:space="preserve"> </w:t>
      </w:r>
      <w:r w:rsidR="77C280EB" w:rsidRPr="07FDA891">
        <w:rPr>
          <w:rFonts w:ascii="Cambria" w:eastAsia="Cambria" w:hAnsi="Cambria" w:cs="Cambria"/>
        </w:rPr>
        <w:t xml:space="preserve">Since airlines all over the world want similar features like performance, reliability, and efficiency, Boeing </w:t>
      </w:r>
      <w:proofErr w:type="gramStart"/>
      <w:r w:rsidR="77C280EB" w:rsidRPr="07FDA891">
        <w:rPr>
          <w:rFonts w:ascii="Cambria" w:eastAsia="Cambria" w:hAnsi="Cambria" w:cs="Cambria"/>
        </w:rPr>
        <w:t>is able to</w:t>
      </w:r>
      <w:proofErr w:type="gramEnd"/>
      <w:r w:rsidR="77C280EB" w:rsidRPr="07FDA891">
        <w:rPr>
          <w:rFonts w:ascii="Cambria" w:eastAsia="Cambria" w:hAnsi="Cambria" w:cs="Cambria"/>
        </w:rPr>
        <w:t xml:space="preserve"> build standardized aircraft that fit a wide range of customers.</w:t>
      </w:r>
    </w:p>
    <w:p w14:paraId="286313A7" w14:textId="1A040A35" w:rsidR="2C238F4C" w:rsidRDefault="78182A2B" w:rsidP="793D6A86">
      <w:pPr>
        <w:spacing w:before="240" w:after="240" w:line="480" w:lineRule="auto"/>
        <w:ind w:firstLine="720"/>
        <w:rPr>
          <w:rFonts w:ascii="Cambria" w:eastAsia="Cambria" w:hAnsi="Cambria" w:cs="Cambria"/>
        </w:rPr>
      </w:pPr>
      <w:r w:rsidRPr="07FDA891">
        <w:rPr>
          <w:rFonts w:ascii="Cambria" w:eastAsia="Cambria" w:hAnsi="Cambria" w:cs="Cambria"/>
        </w:rPr>
        <w:t xml:space="preserve">Boeing </w:t>
      </w:r>
      <w:proofErr w:type="gramStart"/>
      <w:r w:rsidRPr="07FDA891">
        <w:rPr>
          <w:rFonts w:ascii="Cambria" w:eastAsia="Cambria" w:hAnsi="Cambria" w:cs="Cambria"/>
        </w:rPr>
        <w:t xml:space="preserve">has </w:t>
      </w:r>
      <w:r w:rsidR="2C238F4C" w:rsidRPr="793D6A86">
        <w:rPr>
          <w:rFonts w:ascii="Cambria" w:eastAsia="Cambria" w:hAnsi="Cambria" w:cs="Cambria"/>
        </w:rPr>
        <w:t>to</w:t>
      </w:r>
      <w:proofErr w:type="gramEnd"/>
      <w:r w:rsidR="2C238F4C" w:rsidRPr="793D6A86">
        <w:rPr>
          <w:rFonts w:ascii="Cambria" w:eastAsia="Cambria" w:hAnsi="Cambria" w:cs="Cambria"/>
        </w:rPr>
        <w:t xml:space="preserve"> </w:t>
      </w:r>
      <w:r w:rsidRPr="07FDA891">
        <w:rPr>
          <w:rFonts w:ascii="Cambria" w:eastAsia="Cambria" w:hAnsi="Cambria" w:cs="Cambria"/>
        </w:rPr>
        <w:t>handle</w:t>
      </w:r>
      <w:r w:rsidR="2C238F4C" w:rsidRPr="793D6A86">
        <w:rPr>
          <w:rFonts w:ascii="Cambria" w:eastAsia="Cambria" w:hAnsi="Cambria" w:cs="Cambria"/>
        </w:rPr>
        <w:t xml:space="preserve"> different regulations</w:t>
      </w:r>
      <w:r w:rsidRPr="07FDA891">
        <w:rPr>
          <w:rFonts w:ascii="Cambria" w:eastAsia="Cambria" w:hAnsi="Cambria" w:cs="Cambria"/>
        </w:rPr>
        <w:t xml:space="preserve"> and </w:t>
      </w:r>
      <w:r w:rsidR="2C238F4C" w:rsidRPr="793D6A86">
        <w:rPr>
          <w:rFonts w:ascii="Cambria" w:eastAsia="Cambria" w:hAnsi="Cambria" w:cs="Cambria"/>
        </w:rPr>
        <w:t xml:space="preserve">political </w:t>
      </w:r>
      <w:r w:rsidRPr="07FDA891">
        <w:rPr>
          <w:rFonts w:ascii="Cambria" w:eastAsia="Cambria" w:hAnsi="Cambria" w:cs="Cambria"/>
        </w:rPr>
        <w:t xml:space="preserve">setups in other </w:t>
      </w:r>
      <w:r w:rsidR="2C238F4C" w:rsidRPr="793D6A86">
        <w:rPr>
          <w:rFonts w:ascii="Cambria" w:eastAsia="Cambria" w:hAnsi="Cambria" w:cs="Cambria"/>
        </w:rPr>
        <w:t>countries</w:t>
      </w:r>
      <w:r w:rsidRPr="07FDA891">
        <w:rPr>
          <w:rFonts w:ascii="Cambria" w:eastAsia="Cambria" w:hAnsi="Cambria" w:cs="Cambria"/>
        </w:rPr>
        <w:t xml:space="preserve"> too,</w:t>
      </w:r>
      <w:r w:rsidR="2C238F4C" w:rsidRPr="793D6A86">
        <w:rPr>
          <w:rFonts w:ascii="Cambria" w:eastAsia="Cambria" w:hAnsi="Cambria" w:cs="Cambria"/>
        </w:rPr>
        <w:t xml:space="preserve"> especially </w:t>
      </w:r>
      <w:r w:rsidRPr="07FDA891">
        <w:rPr>
          <w:rFonts w:ascii="Cambria" w:eastAsia="Cambria" w:hAnsi="Cambria" w:cs="Cambria"/>
        </w:rPr>
        <w:t xml:space="preserve">in </w:t>
      </w:r>
      <w:r w:rsidR="2C238F4C" w:rsidRPr="793D6A86">
        <w:rPr>
          <w:rFonts w:ascii="Cambria" w:eastAsia="Cambria" w:hAnsi="Cambria" w:cs="Cambria"/>
        </w:rPr>
        <w:t>defense</w:t>
      </w:r>
      <w:r w:rsidRPr="07FDA891">
        <w:rPr>
          <w:rFonts w:ascii="Cambria" w:eastAsia="Cambria" w:hAnsi="Cambria" w:cs="Cambria"/>
        </w:rPr>
        <w:t xml:space="preserve">, since a lot of </w:t>
      </w:r>
      <w:r w:rsidR="2C238F4C" w:rsidRPr="793D6A86">
        <w:rPr>
          <w:rFonts w:ascii="Cambria" w:eastAsia="Cambria" w:hAnsi="Cambria" w:cs="Cambria"/>
        </w:rPr>
        <w:t xml:space="preserve">governments require local production or </w:t>
      </w:r>
      <w:r w:rsidRPr="07FDA891">
        <w:rPr>
          <w:rFonts w:ascii="Cambria" w:eastAsia="Cambria" w:hAnsi="Cambria" w:cs="Cambria"/>
        </w:rPr>
        <w:t>tech</w:t>
      </w:r>
      <w:r w:rsidR="2C238F4C" w:rsidRPr="793D6A86">
        <w:rPr>
          <w:rFonts w:ascii="Cambria" w:eastAsia="Cambria" w:hAnsi="Cambria" w:cs="Cambria"/>
        </w:rPr>
        <w:t xml:space="preserve"> sharing before </w:t>
      </w:r>
      <w:r w:rsidRPr="07FDA891">
        <w:rPr>
          <w:rFonts w:ascii="Cambria" w:eastAsia="Cambria" w:hAnsi="Cambria" w:cs="Cambria"/>
        </w:rPr>
        <w:t>they sign big</w:t>
      </w:r>
      <w:r w:rsidR="2C238F4C" w:rsidRPr="793D6A86">
        <w:rPr>
          <w:rFonts w:ascii="Cambria" w:eastAsia="Cambria" w:hAnsi="Cambria" w:cs="Cambria"/>
        </w:rPr>
        <w:t xml:space="preserve"> contracts. </w:t>
      </w:r>
      <w:r w:rsidR="409BC097" w:rsidRPr="07FDA891">
        <w:rPr>
          <w:rFonts w:ascii="Cambria" w:eastAsia="Cambria" w:hAnsi="Cambria" w:cs="Cambria"/>
        </w:rPr>
        <w:t>(24)</w:t>
      </w:r>
      <w:r w:rsidR="0E896CD7" w:rsidRPr="07FDA891">
        <w:rPr>
          <w:rFonts w:ascii="Cambria" w:eastAsia="Cambria" w:hAnsi="Cambria" w:cs="Cambria"/>
        </w:rPr>
        <w:t xml:space="preserve">. </w:t>
      </w:r>
      <w:r w:rsidR="6C4FEE73" w:rsidRPr="07FDA891">
        <w:rPr>
          <w:rFonts w:ascii="Cambria" w:eastAsia="Cambria" w:hAnsi="Cambria" w:cs="Cambria"/>
        </w:rPr>
        <w:t>To deal with</w:t>
      </w:r>
      <w:r w:rsidR="2C238F4C" w:rsidRPr="793D6A86">
        <w:rPr>
          <w:rFonts w:ascii="Cambria" w:eastAsia="Cambria" w:hAnsi="Cambria" w:cs="Cambria"/>
        </w:rPr>
        <w:t xml:space="preserve"> this</w:t>
      </w:r>
      <w:r w:rsidR="6C4FEE73" w:rsidRPr="07FDA891">
        <w:rPr>
          <w:rFonts w:ascii="Cambria" w:eastAsia="Cambria" w:hAnsi="Cambria" w:cs="Cambria"/>
        </w:rPr>
        <w:t>, Boeing sets up</w:t>
      </w:r>
      <w:r w:rsidR="2C238F4C" w:rsidRPr="793D6A86">
        <w:rPr>
          <w:rFonts w:ascii="Cambria" w:eastAsia="Cambria" w:hAnsi="Cambria" w:cs="Cambria"/>
        </w:rPr>
        <w:t xml:space="preserve"> joint ventures, </w:t>
      </w:r>
      <w:r w:rsidR="6C4FEE73" w:rsidRPr="07FDA891">
        <w:rPr>
          <w:rFonts w:ascii="Cambria" w:eastAsia="Cambria" w:hAnsi="Cambria" w:cs="Cambria"/>
        </w:rPr>
        <w:lastRenderedPageBreak/>
        <w:t>partners with</w:t>
      </w:r>
      <w:r w:rsidR="2C238F4C" w:rsidRPr="793D6A86">
        <w:rPr>
          <w:rFonts w:ascii="Cambria" w:eastAsia="Cambria" w:hAnsi="Cambria" w:cs="Cambria"/>
        </w:rPr>
        <w:t xml:space="preserve"> local </w:t>
      </w:r>
      <w:r w:rsidR="6C4FEE73" w:rsidRPr="07FDA891">
        <w:rPr>
          <w:rFonts w:ascii="Cambria" w:eastAsia="Cambria" w:hAnsi="Cambria" w:cs="Cambria"/>
        </w:rPr>
        <w:t>companies, and uses</w:t>
      </w:r>
      <w:r w:rsidR="2C238F4C" w:rsidRPr="793D6A86">
        <w:rPr>
          <w:rFonts w:ascii="Cambria" w:eastAsia="Cambria" w:hAnsi="Cambria" w:cs="Cambria"/>
        </w:rPr>
        <w:t xml:space="preserve"> offset agreements when </w:t>
      </w:r>
      <w:r w:rsidR="6C4FEE73" w:rsidRPr="07FDA891">
        <w:rPr>
          <w:rFonts w:ascii="Cambria" w:eastAsia="Cambria" w:hAnsi="Cambria" w:cs="Cambria"/>
        </w:rPr>
        <w:t>required. It also has regional offices, service centers, and training sites throughout major global regions.</w:t>
      </w:r>
      <w:r w:rsidR="0E896CD7" w:rsidRPr="07FDA891">
        <w:rPr>
          <w:rFonts w:ascii="Cambria" w:eastAsia="Cambria" w:hAnsi="Cambria" w:cs="Cambria"/>
        </w:rPr>
        <w:t xml:space="preserve"> By following</w:t>
      </w:r>
      <w:r w:rsidR="2C238F4C" w:rsidRPr="793D6A86">
        <w:rPr>
          <w:rFonts w:ascii="Cambria" w:eastAsia="Cambria" w:hAnsi="Cambria" w:cs="Cambria"/>
        </w:rPr>
        <w:t xml:space="preserve"> this transnational approach, Boeing </w:t>
      </w:r>
      <w:r w:rsidR="0E896CD7" w:rsidRPr="07FDA891">
        <w:rPr>
          <w:rFonts w:ascii="Cambria" w:eastAsia="Cambria" w:hAnsi="Cambria" w:cs="Cambria"/>
        </w:rPr>
        <w:t>can operate in many different</w:t>
      </w:r>
      <w:r w:rsidR="2C238F4C" w:rsidRPr="793D6A86">
        <w:rPr>
          <w:rFonts w:ascii="Cambria" w:eastAsia="Cambria" w:hAnsi="Cambria" w:cs="Cambria"/>
        </w:rPr>
        <w:t xml:space="preserve"> markets </w:t>
      </w:r>
      <w:r w:rsidR="0E896CD7" w:rsidRPr="07FDA891">
        <w:rPr>
          <w:rFonts w:ascii="Cambria" w:eastAsia="Cambria" w:hAnsi="Cambria" w:cs="Cambria"/>
        </w:rPr>
        <w:t>while still functioning</w:t>
      </w:r>
      <w:r w:rsidR="2C238F4C" w:rsidRPr="793D6A86">
        <w:rPr>
          <w:rFonts w:ascii="Cambria" w:eastAsia="Cambria" w:hAnsi="Cambria" w:cs="Cambria"/>
        </w:rPr>
        <w:t xml:space="preserve"> as one unified company</w:t>
      </w:r>
      <w:r w:rsidR="0CE9F648" w:rsidRPr="793D6A86">
        <w:rPr>
          <w:rFonts w:ascii="Cambria" w:eastAsia="Cambria" w:hAnsi="Cambria" w:cs="Cambria"/>
        </w:rPr>
        <w:t xml:space="preserve"> (11)</w:t>
      </w:r>
      <w:r w:rsidR="2C238F4C" w:rsidRPr="793D6A86">
        <w:rPr>
          <w:rFonts w:ascii="Cambria" w:eastAsia="Cambria" w:hAnsi="Cambria" w:cs="Cambria"/>
        </w:rPr>
        <w:t>.</w:t>
      </w:r>
    </w:p>
    <w:p w14:paraId="7ABF9ED6" w14:textId="174C4613" w:rsidR="06CC3EE1" w:rsidRDefault="06CC3EE1" w:rsidP="07FDA891">
      <w:pPr>
        <w:spacing w:before="240" w:after="240" w:line="480" w:lineRule="auto"/>
      </w:pPr>
      <w:r w:rsidRPr="1749E96A">
        <w:rPr>
          <w:b/>
        </w:rPr>
        <w:t>D. Current Key Issues</w:t>
      </w:r>
      <w:r>
        <w:br/>
      </w:r>
      <w:r>
        <w:tab/>
      </w:r>
      <w:r w:rsidR="59723321" w:rsidRPr="07FDA891">
        <w:rPr>
          <w:rFonts w:ascii="Cambria" w:eastAsia="Cambria" w:hAnsi="Cambria" w:cs="Cambria"/>
        </w:rPr>
        <w:t xml:space="preserve">Every large company runs into its share of problems, and Boeing is currently dealing with several of its own. The company is working through major challenges ranging from rebuilding </w:t>
      </w:r>
      <w:r w:rsidR="331B7043" w:rsidRPr="07FDA891">
        <w:rPr>
          <w:rFonts w:ascii="Cambria" w:eastAsia="Cambria" w:hAnsi="Cambria" w:cs="Cambria"/>
        </w:rPr>
        <w:t xml:space="preserve">trust </w:t>
      </w:r>
      <w:r w:rsidR="59723321" w:rsidRPr="07FDA891">
        <w:rPr>
          <w:rFonts w:ascii="Cambria" w:eastAsia="Cambria" w:hAnsi="Cambria" w:cs="Cambria"/>
        </w:rPr>
        <w:t xml:space="preserve">in its safety </w:t>
      </w:r>
      <w:r w:rsidR="5E420E90" w:rsidRPr="07FDA891">
        <w:rPr>
          <w:rFonts w:ascii="Cambria" w:eastAsia="Cambria" w:hAnsi="Cambria" w:cs="Cambria"/>
        </w:rPr>
        <w:t>culture while also dealing with rising costs and tougher competition, especially from Airbus.</w:t>
      </w:r>
    </w:p>
    <w:p w14:paraId="643DF198" w14:textId="51F8048D" w:rsidR="374C7A61" w:rsidRDefault="374C7A61" w:rsidP="07FDA891">
      <w:pPr>
        <w:spacing w:before="240" w:after="240" w:line="480" w:lineRule="auto"/>
        <w:ind w:firstLine="720"/>
      </w:pPr>
      <w:r w:rsidRPr="07FDA891">
        <w:rPr>
          <w:rFonts w:ascii="Cambria" w:eastAsia="Cambria" w:hAnsi="Cambria" w:cs="Cambria"/>
        </w:rPr>
        <w:t xml:space="preserve">Recent financial data shows how much these issues have affected Boeing. </w:t>
      </w:r>
      <w:r w:rsidR="7DD85ADA" w:rsidRPr="07FDA891">
        <w:rPr>
          <w:rFonts w:ascii="Cambria" w:eastAsia="Cambria" w:hAnsi="Cambria" w:cs="Cambria"/>
        </w:rPr>
        <w:t xml:space="preserve">Boeing’s current ratio improved to 1.61 in 2024 compared to 1.42 in 2023, but the quick ratio is still low, meaning the company doesn’t have much room when it comes to short-term liquidity. </w:t>
      </w:r>
      <w:r w:rsidRPr="07FDA891">
        <w:rPr>
          <w:rFonts w:ascii="Cambria" w:eastAsia="Cambria" w:hAnsi="Cambria" w:cs="Cambria"/>
        </w:rPr>
        <w:t>(2</w:t>
      </w:r>
      <w:r w:rsidR="208DEE11" w:rsidRPr="07FDA891">
        <w:rPr>
          <w:rFonts w:ascii="Cambria" w:eastAsia="Cambria" w:hAnsi="Cambria" w:cs="Cambria"/>
        </w:rPr>
        <w:t>5</w:t>
      </w:r>
      <w:r w:rsidRPr="07FDA891">
        <w:rPr>
          <w:rFonts w:ascii="Cambria" w:eastAsia="Cambria" w:hAnsi="Cambria" w:cs="Cambria"/>
        </w:rPr>
        <w:t xml:space="preserve">). </w:t>
      </w:r>
      <w:r w:rsidR="75286980" w:rsidRPr="07FDA891">
        <w:rPr>
          <w:rFonts w:ascii="Cambria" w:eastAsia="Cambria" w:hAnsi="Cambria" w:cs="Cambria"/>
        </w:rPr>
        <w:t>With a total debt ratio of 0.34 and a debt-to-equity ratio of (40.95), Boeing is clearly still dealing with serious financial pressure</w:t>
      </w:r>
      <w:r w:rsidRPr="07FDA891">
        <w:rPr>
          <w:rFonts w:ascii="Cambria" w:eastAsia="Cambria" w:hAnsi="Cambria" w:cs="Cambria"/>
        </w:rPr>
        <w:t xml:space="preserve">. </w:t>
      </w:r>
      <w:r w:rsidR="67C75A50" w:rsidRPr="07FDA891">
        <w:rPr>
          <w:rFonts w:ascii="Cambria" w:eastAsia="Cambria" w:hAnsi="Cambria" w:cs="Cambria"/>
        </w:rPr>
        <w:t>Profitability remains a problem as well, with Boeing showing a (16.27%) profit margin in 2024 and negative returns on assets and equity.</w:t>
      </w:r>
      <w:r w:rsidRPr="07FDA891">
        <w:rPr>
          <w:rFonts w:ascii="Cambria" w:eastAsia="Cambria" w:hAnsi="Cambria" w:cs="Cambria"/>
        </w:rPr>
        <w:t xml:space="preserve"> Meanwhile, Airbus posted a </w:t>
      </w:r>
      <w:r w:rsidRPr="07FDA891">
        <w:rPr>
          <w:rFonts w:ascii="Cambria" w:eastAsia="Cambria" w:hAnsi="Cambria" w:cs="Cambria"/>
          <w:b/>
          <w:bCs/>
        </w:rPr>
        <w:t>15.4% profit margin</w:t>
      </w:r>
      <w:r w:rsidRPr="07FDA891">
        <w:rPr>
          <w:rFonts w:ascii="Cambria" w:eastAsia="Cambria" w:hAnsi="Cambria" w:cs="Cambria"/>
        </w:rPr>
        <w:t xml:space="preserve">, positive returns, and a </w:t>
      </w:r>
      <w:r w:rsidRPr="07FDA891">
        <w:rPr>
          <w:rFonts w:ascii="Cambria" w:eastAsia="Cambria" w:hAnsi="Cambria" w:cs="Cambria"/>
          <w:b/>
          <w:bCs/>
        </w:rPr>
        <w:t>price-earnings ratio of 27.11</w:t>
      </w:r>
      <w:r w:rsidRPr="07FDA891">
        <w:rPr>
          <w:rFonts w:ascii="Cambria" w:eastAsia="Cambria" w:hAnsi="Cambria" w:cs="Cambria"/>
        </w:rPr>
        <w:t>, showing much stronger financial performance (</w:t>
      </w:r>
      <w:r w:rsidR="4295D821" w:rsidRPr="07FDA891">
        <w:rPr>
          <w:rFonts w:ascii="Cambria" w:eastAsia="Cambria" w:hAnsi="Cambria" w:cs="Cambria"/>
        </w:rPr>
        <w:t>26</w:t>
      </w:r>
      <w:r w:rsidRPr="07FDA891">
        <w:rPr>
          <w:rFonts w:ascii="Cambria" w:eastAsia="Cambria" w:hAnsi="Cambria" w:cs="Cambria"/>
        </w:rPr>
        <w:t xml:space="preserve">). </w:t>
      </w:r>
      <w:r w:rsidR="54E61A05" w:rsidRPr="07FDA891">
        <w:rPr>
          <w:rFonts w:ascii="Cambria" w:eastAsia="Cambria" w:hAnsi="Cambria" w:cs="Cambria"/>
        </w:rPr>
        <w:t>This data clearly indicates that Boeing is still trying to bounce back from serious operational and financial challenges.</w:t>
      </w:r>
    </w:p>
    <w:p w14:paraId="54AF4849" w14:textId="5B258139" w:rsidR="2D2C7BC9" w:rsidRDefault="2D2C7BC9" w:rsidP="07FDA891">
      <w:pPr>
        <w:spacing w:before="240" w:after="240" w:line="480" w:lineRule="auto"/>
        <w:ind w:firstLine="720"/>
      </w:pPr>
      <w:r w:rsidRPr="07FDA891">
        <w:rPr>
          <w:rFonts w:ascii="Cambria" w:eastAsia="Cambria" w:hAnsi="Cambria" w:cs="Cambria"/>
        </w:rPr>
        <w:t xml:space="preserve">One of Boeing’s biggest problems right now is trying to rebuild trust in its safety and engineering after the 737 MAX crashes. Regulators, airlines, and passengers all need to believe that Boeing is </w:t>
      </w:r>
      <w:proofErr w:type="gramStart"/>
      <w:r w:rsidRPr="07FDA891">
        <w:rPr>
          <w:rFonts w:ascii="Cambria" w:eastAsia="Cambria" w:hAnsi="Cambria" w:cs="Cambria"/>
        </w:rPr>
        <w:t>actually putting</w:t>
      </w:r>
      <w:proofErr w:type="gramEnd"/>
      <w:r w:rsidRPr="07FDA891">
        <w:rPr>
          <w:rFonts w:ascii="Cambria" w:eastAsia="Cambria" w:hAnsi="Cambria" w:cs="Cambria"/>
        </w:rPr>
        <w:t xml:space="preserve"> safety first. Another incident would destroy a lot of that trust and bring even more regulatory scrutiny.</w:t>
      </w:r>
    </w:p>
    <w:p w14:paraId="7601CABB" w14:textId="1EF30DB8" w:rsidR="7977787A" w:rsidRDefault="7977787A" w:rsidP="07FDA891">
      <w:pPr>
        <w:spacing w:before="240" w:after="240" w:line="480" w:lineRule="auto"/>
        <w:ind w:firstLine="720"/>
      </w:pPr>
      <w:r w:rsidRPr="07FDA891">
        <w:rPr>
          <w:rFonts w:ascii="Cambria" w:eastAsia="Cambria" w:hAnsi="Cambria" w:cs="Cambria"/>
        </w:rPr>
        <w:lastRenderedPageBreak/>
        <w:t xml:space="preserve">A second big problem for Boeing is getting its production lines and supply chain under control. The company has had delays, rework, and even short production stoppages in multiple programs. Its inventory turnover also fell from 0.88 in 2023 to 0.78 in 2024, showing that planes are moving through the manufacturing process more slowly </w:t>
      </w:r>
      <w:r w:rsidR="374C7A61" w:rsidRPr="07FDA891">
        <w:rPr>
          <w:rFonts w:ascii="Cambria" w:eastAsia="Cambria" w:hAnsi="Cambria" w:cs="Cambria"/>
        </w:rPr>
        <w:t>(2</w:t>
      </w:r>
      <w:r w:rsidR="7E26EB70" w:rsidRPr="07FDA891">
        <w:rPr>
          <w:rFonts w:ascii="Cambria" w:eastAsia="Cambria" w:hAnsi="Cambria" w:cs="Cambria"/>
        </w:rPr>
        <w:t>5</w:t>
      </w:r>
      <w:r w:rsidR="374C7A61" w:rsidRPr="07FDA891">
        <w:rPr>
          <w:rFonts w:ascii="Cambria" w:eastAsia="Cambria" w:hAnsi="Cambria" w:cs="Cambria"/>
        </w:rPr>
        <w:t xml:space="preserve">). </w:t>
      </w:r>
      <w:r w:rsidR="25DAC125" w:rsidRPr="07FDA891">
        <w:rPr>
          <w:rFonts w:ascii="Cambria" w:eastAsia="Cambria" w:hAnsi="Cambria" w:cs="Cambria"/>
        </w:rPr>
        <w:t xml:space="preserve">Boeing </w:t>
      </w:r>
      <w:proofErr w:type="gramStart"/>
      <w:r w:rsidR="25DAC125" w:rsidRPr="07FDA891">
        <w:rPr>
          <w:rFonts w:ascii="Cambria" w:eastAsia="Cambria" w:hAnsi="Cambria" w:cs="Cambria"/>
        </w:rPr>
        <w:t>has to</w:t>
      </w:r>
      <w:proofErr w:type="gramEnd"/>
      <w:r w:rsidR="25DAC125" w:rsidRPr="07FDA891">
        <w:rPr>
          <w:rFonts w:ascii="Cambria" w:eastAsia="Cambria" w:hAnsi="Cambria" w:cs="Cambria"/>
        </w:rPr>
        <w:t xml:space="preserve"> get its manufacturing quality and supplier performance under control if it wants any chance of keeping up with Airbus. Competition is a big problem right now, especially since Airbus keeps gaining ground in both single-aisle and wide-body aircraft. If Boeing can’t match </w:t>
      </w:r>
      <w:r w:rsidR="39F9E6AE" w:rsidRPr="07FDA891">
        <w:rPr>
          <w:rFonts w:ascii="Cambria" w:eastAsia="Cambria" w:hAnsi="Cambria" w:cs="Cambria"/>
        </w:rPr>
        <w:t>Airbus in terms of</w:t>
      </w:r>
      <w:r w:rsidR="25DAC125" w:rsidRPr="07FDA891">
        <w:rPr>
          <w:rFonts w:ascii="Cambria" w:eastAsia="Cambria" w:hAnsi="Cambria" w:cs="Cambria"/>
        </w:rPr>
        <w:t xml:space="preserve"> price, performance, or delivery reliability, it could lose major airline </w:t>
      </w:r>
      <w:r w:rsidR="0E096FDC" w:rsidRPr="07FDA891">
        <w:rPr>
          <w:rFonts w:ascii="Cambria" w:eastAsia="Cambria" w:hAnsi="Cambria" w:cs="Cambria"/>
        </w:rPr>
        <w:t>customers in the</w:t>
      </w:r>
      <w:r w:rsidR="25DAC125" w:rsidRPr="07FDA891">
        <w:rPr>
          <w:rFonts w:ascii="Cambria" w:eastAsia="Cambria" w:hAnsi="Cambria" w:cs="Cambria"/>
        </w:rPr>
        <w:t xml:space="preserve"> </w:t>
      </w:r>
      <w:r w:rsidR="71C12D3F" w:rsidRPr="07FDA891">
        <w:rPr>
          <w:rFonts w:ascii="Cambria" w:eastAsia="Cambria" w:hAnsi="Cambria" w:cs="Cambria"/>
        </w:rPr>
        <w:t>long term</w:t>
      </w:r>
      <w:r w:rsidR="25DAC125" w:rsidRPr="07FDA891">
        <w:rPr>
          <w:rFonts w:ascii="Cambria" w:eastAsia="Cambria" w:hAnsi="Cambria" w:cs="Cambria"/>
        </w:rPr>
        <w:t xml:space="preserve">. On top of that, the company is still under a lot of financial stress. Boeing carries a lot of debt and continues to struggle with profits, and its </w:t>
      </w:r>
      <w:r w:rsidR="25DAC125" w:rsidRPr="7C94430C">
        <w:rPr>
          <w:rFonts w:ascii="Cambria" w:eastAsia="Cambria" w:hAnsi="Cambria" w:cs="Cambria"/>
        </w:rPr>
        <w:t>–9.66 P/E ratio</w:t>
      </w:r>
      <w:r w:rsidR="25DAC125" w:rsidRPr="07FDA891">
        <w:rPr>
          <w:rFonts w:ascii="Cambria" w:eastAsia="Cambria" w:hAnsi="Cambria" w:cs="Cambria"/>
        </w:rPr>
        <w:t xml:space="preserve"> and </w:t>
      </w:r>
      <w:r w:rsidR="25DAC125" w:rsidRPr="7C94430C">
        <w:rPr>
          <w:rFonts w:ascii="Cambria" w:eastAsia="Cambria" w:hAnsi="Cambria" w:cs="Cambria"/>
        </w:rPr>
        <w:t>–34.5 market-to-book ratio</w:t>
      </w:r>
      <w:r w:rsidR="25DAC125" w:rsidRPr="07FDA891">
        <w:rPr>
          <w:rFonts w:ascii="Cambria" w:eastAsia="Cambria" w:hAnsi="Cambria" w:cs="Cambria"/>
        </w:rPr>
        <w:t xml:space="preserve"> show that investors aren’t confident where the company is headed</w:t>
      </w:r>
      <w:r w:rsidR="374C7A61" w:rsidRPr="07FDA891">
        <w:rPr>
          <w:rFonts w:ascii="Cambria" w:eastAsia="Cambria" w:hAnsi="Cambria" w:cs="Cambria"/>
        </w:rPr>
        <w:t xml:space="preserve"> (2</w:t>
      </w:r>
      <w:r w:rsidR="4BDF0AF2" w:rsidRPr="07FDA891">
        <w:rPr>
          <w:rFonts w:ascii="Cambria" w:eastAsia="Cambria" w:hAnsi="Cambria" w:cs="Cambria"/>
        </w:rPr>
        <w:t>5</w:t>
      </w:r>
      <w:r w:rsidR="374C7A61" w:rsidRPr="07FDA891">
        <w:rPr>
          <w:rFonts w:ascii="Cambria" w:eastAsia="Cambria" w:hAnsi="Cambria" w:cs="Cambria"/>
        </w:rPr>
        <w:t>).</w:t>
      </w:r>
    </w:p>
    <w:p w14:paraId="2026A2A2" w14:textId="6EFDD336" w:rsidR="3089FEBE" w:rsidRDefault="3089FEBE" w:rsidP="07FDA891">
      <w:pPr>
        <w:spacing w:before="240" w:after="240" w:line="480" w:lineRule="auto"/>
        <w:ind w:firstLine="720"/>
      </w:pPr>
      <w:r w:rsidRPr="07FDA891">
        <w:rPr>
          <w:rFonts w:ascii="Cambria" w:eastAsia="Cambria" w:hAnsi="Cambria" w:cs="Cambria"/>
        </w:rPr>
        <w:t xml:space="preserve">Lastly, on top of its internal problems, Boeing also </w:t>
      </w:r>
      <w:proofErr w:type="gramStart"/>
      <w:r w:rsidRPr="07FDA891">
        <w:rPr>
          <w:rFonts w:ascii="Cambria" w:eastAsia="Cambria" w:hAnsi="Cambria" w:cs="Cambria"/>
        </w:rPr>
        <w:t>has to</w:t>
      </w:r>
      <w:proofErr w:type="gramEnd"/>
      <w:r w:rsidRPr="07FDA891">
        <w:rPr>
          <w:rFonts w:ascii="Cambria" w:eastAsia="Cambria" w:hAnsi="Cambria" w:cs="Cambria"/>
        </w:rPr>
        <w:t xml:space="preserve"> deal with outside factors that affect how it operates. Things like political tensions, changes in defense budgets, trade issues, and new environmental rules all create challenges for the company. These pressures, combined with the issues Boeing is already facing, show that the company needs a clear and realistic plan to steady its business and stay competitive in the aerospace industry.</w:t>
      </w:r>
    </w:p>
    <w:p w14:paraId="50DE0D98" w14:textId="15C18607" w:rsidR="00E343B7" w:rsidRDefault="00AF1624" w:rsidP="002A5C5B">
      <w:pPr>
        <w:spacing w:line="480" w:lineRule="auto"/>
        <w:rPr>
          <w:b/>
        </w:rPr>
      </w:pPr>
      <w:r w:rsidRPr="25E8ECC4">
        <w:rPr>
          <w:b/>
        </w:rPr>
        <w:t>Section 5: Recommendations</w:t>
      </w:r>
    </w:p>
    <w:p w14:paraId="261F60B7" w14:textId="0C0E5587" w:rsidR="00E343B7" w:rsidRDefault="2B283F21" w:rsidP="004B3932">
      <w:pPr>
        <w:spacing w:before="240" w:after="240" w:line="480" w:lineRule="auto"/>
        <w:ind w:firstLine="720"/>
      </w:pPr>
      <w:proofErr w:type="gramStart"/>
      <w:r w:rsidRPr="004B3932">
        <w:rPr>
          <w:rFonts w:ascii="Cambria" w:eastAsia="Cambria" w:hAnsi="Cambria" w:cs="Cambria"/>
        </w:rPr>
        <w:t>In order for</w:t>
      </w:r>
      <w:proofErr w:type="gramEnd"/>
      <w:r w:rsidRPr="004B3932">
        <w:rPr>
          <w:rFonts w:ascii="Cambria" w:eastAsia="Cambria" w:hAnsi="Cambria" w:cs="Cambria"/>
        </w:rPr>
        <w:t xml:space="preserve"> Boeing to move forward and fix the problems discussed earlier, the company needs to focus on a few key areas. Boeing is dealing with safety issues, production delays, supply chain problems, and financial pressure, while also falling behind Airbus in several areas (23). </w:t>
      </w:r>
      <w:r w:rsidRPr="004B3932">
        <w:rPr>
          <w:rFonts w:ascii="Cambria" w:eastAsia="Cambria" w:hAnsi="Cambria" w:cs="Cambria"/>
          <w:b/>
          <w:bCs/>
        </w:rPr>
        <w:t>The recommendations below focus on the biggest things Boeing needs to improve to get back on track.</w:t>
      </w:r>
    </w:p>
    <w:p w14:paraId="658E7240" w14:textId="0482EEA6" w:rsidR="00E343B7" w:rsidRDefault="2B283F21" w:rsidP="4D13F353">
      <w:pPr>
        <w:spacing w:before="240" w:after="240" w:line="480" w:lineRule="auto"/>
      </w:pPr>
      <w:r w:rsidRPr="004B3932">
        <w:rPr>
          <w:rFonts w:ascii="Cambria" w:eastAsia="Cambria" w:hAnsi="Cambria" w:cs="Cambria"/>
          <w:b/>
          <w:bCs/>
        </w:rPr>
        <w:lastRenderedPageBreak/>
        <w:t>A. Rebuild Boeing’s Safety and Engineering Culture</w:t>
      </w:r>
      <w:r>
        <w:br/>
      </w:r>
      <w:r>
        <w:tab/>
      </w:r>
      <w:r w:rsidRPr="004B3932">
        <w:rPr>
          <w:rFonts w:ascii="Cambria" w:eastAsia="Cambria" w:hAnsi="Cambria" w:cs="Cambria"/>
        </w:rPr>
        <w:t>Boeing really needs to make safety the main priority again. The 737 MAX crashes caused major damage to the company’s reputation, and it’s clear that better communication and more careful engineering oversight are needed. Since Boeing already spends a lot on research and development, they should use that strength to improve testing, redesign weak spots, and make sure engineers have the final say on safety issues (6). Being more open with regulators and airline customers would also help rebuild trust.</w:t>
      </w:r>
    </w:p>
    <w:p w14:paraId="22D0C5CD" w14:textId="676913E6" w:rsidR="00E343B7" w:rsidRDefault="2B283F21" w:rsidP="4D13F353">
      <w:pPr>
        <w:spacing w:before="240" w:after="240" w:line="480" w:lineRule="auto"/>
      </w:pPr>
      <w:r w:rsidRPr="004B3932">
        <w:rPr>
          <w:rFonts w:ascii="Cambria" w:eastAsia="Cambria" w:hAnsi="Cambria" w:cs="Cambria"/>
          <w:b/>
          <w:bCs/>
        </w:rPr>
        <w:t>B. Stabilize Production and Improve Manufacturing Quality</w:t>
      </w:r>
      <w:r>
        <w:br/>
      </w:r>
      <w:r>
        <w:tab/>
      </w:r>
      <w:r w:rsidRPr="004B3932">
        <w:rPr>
          <w:rFonts w:ascii="Cambria" w:eastAsia="Cambria" w:hAnsi="Cambria" w:cs="Cambria"/>
        </w:rPr>
        <w:t xml:space="preserve">Boeing </w:t>
      </w:r>
      <w:proofErr w:type="gramStart"/>
      <w:r w:rsidRPr="004B3932">
        <w:rPr>
          <w:rFonts w:ascii="Cambria" w:eastAsia="Cambria" w:hAnsi="Cambria" w:cs="Cambria"/>
        </w:rPr>
        <w:t>has to</w:t>
      </w:r>
      <w:proofErr w:type="gramEnd"/>
      <w:r w:rsidRPr="004B3932">
        <w:rPr>
          <w:rFonts w:ascii="Cambria" w:eastAsia="Cambria" w:hAnsi="Cambria" w:cs="Cambria"/>
        </w:rPr>
        <w:t xml:space="preserve"> get its production process under control. The long days</w:t>
      </w:r>
      <w:r w:rsidR="6A59F2BD" w:rsidRPr="004B3932">
        <w:rPr>
          <w:rFonts w:ascii="Cambria" w:eastAsia="Cambria" w:hAnsi="Cambria" w:cs="Cambria"/>
        </w:rPr>
        <w:t xml:space="preserve"> </w:t>
      </w:r>
      <w:r w:rsidRPr="004B3932">
        <w:rPr>
          <w:rFonts w:ascii="Cambria" w:eastAsia="Cambria" w:hAnsi="Cambria" w:cs="Cambria"/>
        </w:rPr>
        <w:t>in</w:t>
      </w:r>
      <w:r w:rsidR="58C76A82" w:rsidRPr="004B3932">
        <w:rPr>
          <w:rFonts w:ascii="Cambria" w:eastAsia="Cambria" w:hAnsi="Cambria" w:cs="Cambria"/>
        </w:rPr>
        <w:t xml:space="preserve"> </w:t>
      </w:r>
      <w:r w:rsidRPr="004B3932">
        <w:rPr>
          <w:rFonts w:ascii="Cambria" w:eastAsia="Cambria" w:hAnsi="Cambria" w:cs="Cambria"/>
        </w:rPr>
        <w:t>inventory and slow inventory turnover show that things are not running efficiently on the manufacturing side (23). More training for workers, extra inspection steps, and better teamwork between engineers and production employees would help reduce mistakes and avoid rework. These improvements would also help Boeing meet delivery schedules more consistently.</w:t>
      </w:r>
    </w:p>
    <w:p w14:paraId="11233E61" w14:textId="5E5D7BE6" w:rsidR="00E343B7" w:rsidRDefault="2B283F21" w:rsidP="4D13F353">
      <w:pPr>
        <w:spacing w:before="240" w:after="240" w:line="480" w:lineRule="auto"/>
      </w:pPr>
      <w:r w:rsidRPr="004B3932">
        <w:rPr>
          <w:rFonts w:ascii="Cambria" w:eastAsia="Cambria" w:hAnsi="Cambria" w:cs="Cambria"/>
          <w:b/>
          <w:bCs/>
        </w:rPr>
        <w:t>C. Strengthen the Supply Chain and Improve Supplier Reliability</w:t>
      </w:r>
      <w:r>
        <w:br/>
      </w:r>
      <w:r>
        <w:tab/>
      </w:r>
      <w:r w:rsidRPr="004B3932">
        <w:rPr>
          <w:rFonts w:ascii="Cambria" w:eastAsia="Cambria" w:hAnsi="Cambria" w:cs="Cambria"/>
        </w:rPr>
        <w:t xml:space="preserve">Because Boeing relies heavily on outside suppliers, the supply chain needs to be more reliable. The value chain section made it clear that sourcing parts is a big part of Boeing’s operations </w:t>
      </w:r>
      <w:proofErr w:type="gramStart"/>
      <w:r w:rsidRPr="004B3932">
        <w:rPr>
          <w:rFonts w:ascii="Cambria" w:eastAsia="Cambria" w:hAnsi="Cambria" w:cs="Cambria"/>
        </w:rPr>
        <w:t>and also</w:t>
      </w:r>
      <w:proofErr w:type="gramEnd"/>
      <w:r w:rsidRPr="004B3932">
        <w:rPr>
          <w:rFonts w:ascii="Cambria" w:eastAsia="Cambria" w:hAnsi="Cambria" w:cs="Cambria"/>
        </w:rPr>
        <w:t xml:space="preserve"> one of its biggest risks (8). Using digital tools to track suppliers, forming stronger long-term partnerships, and having backup suppliers ready for important components would reduce delays and make the whole production process run smoother (9).</w:t>
      </w:r>
    </w:p>
    <w:p w14:paraId="1AA91C70" w14:textId="761004ED" w:rsidR="00E343B7" w:rsidRDefault="2B283F21" w:rsidP="4D13F353">
      <w:pPr>
        <w:spacing w:before="240" w:after="240" w:line="480" w:lineRule="auto"/>
      </w:pPr>
      <w:r w:rsidRPr="004B3932">
        <w:rPr>
          <w:rFonts w:ascii="Cambria" w:eastAsia="Cambria" w:hAnsi="Cambria" w:cs="Cambria"/>
          <w:b/>
          <w:bCs/>
        </w:rPr>
        <w:t>D. Improve Financial Health and Reduce Long-Term Risk</w:t>
      </w:r>
      <w:r>
        <w:br/>
      </w:r>
      <w:r w:rsidRPr="004B3932">
        <w:rPr>
          <w:rFonts w:ascii="Cambria" w:eastAsia="Cambria" w:hAnsi="Cambria" w:cs="Cambria"/>
        </w:rPr>
        <w:t xml:space="preserve"> </w:t>
      </w:r>
      <w:r>
        <w:tab/>
      </w:r>
      <w:r w:rsidRPr="004B3932">
        <w:rPr>
          <w:rFonts w:ascii="Cambria" w:eastAsia="Cambria" w:hAnsi="Cambria" w:cs="Cambria"/>
        </w:rPr>
        <w:t xml:space="preserve">Fixing Boeing’s financial situation is extremely important. The company’s negative profit margins, weak liquidity, and high debt numbers show that Boeing is under real </w:t>
      </w:r>
      <w:r w:rsidRPr="004B3932">
        <w:rPr>
          <w:rFonts w:ascii="Cambria" w:eastAsia="Cambria" w:hAnsi="Cambria" w:cs="Cambria"/>
        </w:rPr>
        <w:lastRenderedPageBreak/>
        <w:t>financial stress (23). The company should focus on improving cash flow by spending less on unnecessary projects, reducing production errors that cause rework, and delaying larger investments until performance improves. Partnerships on future aircraft programs could also help lower financial risk.</w:t>
      </w:r>
    </w:p>
    <w:p w14:paraId="64CE453A" w14:textId="749C7266" w:rsidR="00E343B7" w:rsidRDefault="2B283F21" w:rsidP="4D13F353">
      <w:pPr>
        <w:spacing w:before="240" w:after="240" w:line="480" w:lineRule="auto"/>
      </w:pPr>
      <w:r w:rsidRPr="004B3932">
        <w:rPr>
          <w:rFonts w:ascii="Cambria" w:eastAsia="Cambria" w:hAnsi="Cambria" w:cs="Cambria"/>
          <w:b/>
          <w:bCs/>
        </w:rPr>
        <w:t>E. Invest in Technology Development and Future Aircraft Programs</w:t>
      </w:r>
      <w:r>
        <w:br/>
      </w:r>
      <w:r>
        <w:tab/>
      </w:r>
      <w:r w:rsidRPr="004B3932">
        <w:rPr>
          <w:rFonts w:ascii="Cambria" w:eastAsia="Cambria" w:hAnsi="Cambria" w:cs="Cambria"/>
        </w:rPr>
        <w:t>To stay competitive with Airbus, Boeing needs to keep improving its technology. This includes upgraded digital tools, better testing systems, and stronger aircraft materials (6). Boeing should focus on new technology that helps with fuel efficiency and safety since airlines are looking for planes that cost less to operate and have fewer technical issues. Investing in this now will help avoid problems later.</w:t>
      </w:r>
    </w:p>
    <w:p w14:paraId="14C600AA" w14:textId="15E3CB6B" w:rsidR="00E343B7" w:rsidRDefault="2B283F21" w:rsidP="4D13F353">
      <w:pPr>
        <w:spacing w:before="240" w:after="240" w:line="480" w:lineRule="auto"/>
      </w:pPr>
      <w:r w:rsidRPr="004B3932">
        <w:rPr>
          <w:rFonts w:ascii="Cambria" w:eastAsia="Cambria" w:hAnsi="Cambria" w:cs="Cambria"/>
          <w:b/>
          <w:bCs/>
        </w:rPr>
        <w:t>F. Expand Boeing Global Services and Strengthen Customer Support</w:t>
      </w:r>
      <w:r>
        <w:br/>
      </w:r>
      <w:r>
        <w:tab/>
      </w:r>
      <w:r w:rsidRPr="004B3932">
        <w:rPr>
          <w:rFonts w:ascii="Cambria" w:eastAsia="Cambria" w:hAnsi="Cambria" w:cs="Cambria"/>
        </w:rPr>
        <w:t>Growing Boeing Global Services can help rebuild relationships with customers. Maintenance, repairs, digital tools, and training services are a big part of keeping airlines happy and loyal. Boeing already has strong analytics and supply chain experience in this area (9), so expanding these services</w:t>
      </w:r>
      <w:r w:rsidR="3D86DA96" w:rsidRPr="004B3932">
        <w:rPr>
          <w:rFonts w:ascii="Cambria" w:eastAsia="Cambria" w:hAnsi="Cambria" w:cs="Cambria"/>
        </w:rPr>
        <w:t xml:space="preserve"> </w:t>
      </w:r>
      <w:r w:rsidRPr="004B3932">
        <w:rPr>
          <w:rFonts w:ascii="Cambria" w:eastAsia="Cambria" w:hAnsi="Cambria" w:cs="Cambria"/>
        </w:rPr>
        <w:t>especially in important global regions</w:t>
      </w:r>
      <w:r w:rsidR="7CE855D9" w:rsidRPr="004B3932">
        <w:rPr>
          <w:rFonts w:ascii="Cambria" w:eastAsia="Cambria" w:hAnsi="Cambria" w:cs="Cambria"/>
        </w:rPr>
        <w:t xml:space="preserve"> </w:t>
      </w:r>
      <w:r w:rsidRPr="004B3932">
        <w:rPr>
          <w:rFonts w:ascii="Cambria" w:eastAsia="Cambria" w:hAnsi="Cambria" w:cs="Cambria"/>
        </w:rPr>
        <w:t>would help the company bring in more stable, long-term revenue.</w:t>
      </w:r>
    </w:p>
    <w:p w14:paraId="486955E6" w14:textId="67D0389E" w:rsidR="004B3932" w:rsidRPr="004A54AE" w:rsidRDefault="2B283F21" w:rsidP="004A54AE">
      <w:pPr>
        <w:spacing w:before="240" w:after="240" w:line="480" w:lineRule="auto"/>
        <w:rPr>
          <w:rFonts w:ascii="Cambria" w:eastAsia="Cambria" w:hAnsi="Cambria" w:cs="Cambria"/>
        </w:rPr>
      </w:pPr>
      <w:r w:rsidRPr="004B3932">
        <w:rPr>
          <w:rFonts w:ascii="Cambria" w:eastAsia="Cambria" w:hAnsi="Cambria" w:cs="Cambria"/>
          <w:b/>
          <w:bCs/>
        </w:rPr>
        <w:t>G. Strengthen Global Partnerships and Support Key Market Segments</w:t>
      </w:r>
      <w:r w:rsidR="793D6A86">
        <w:br/>
      </w:r>
      <w:r w:rsidR="793D6A86">
        <w:tab/>
      </w:r>
      <w:r w:rsidRPr="004B3932">
        <w:rPr>
          <w:rFonts w:ascii="Cambria" w:eastAsia="Cambria" w:hAnsi="Cambria" w:cs="Cambria"/>
        </w:rPr>
        <w:t>Boeing needs strong global partnerships to win more long-term contracts. Many countries require companies to work with local partners or share technology before signing major defense or aerospace deals (24). Expanding these partnerships would help Boeing secure more business overseas and bring more balance between commercial aviation, defense, and space. This is important because defense and space programs help steady the company when commercial sales drop (23</w:t>
      </w:r>
      <w:r w:rsidR="004A54AE">
        <w:rPr>
          <w:rFonts w:ascii="Cambria" w:eastAsia="Cambria" w:hAnsi="Cambria" w:cs="Cambria"/>
        </w:rPr>
        <w:t>).</w:t>
      </w:r>
    </w:p>
    <w:p w14:paraId="43681960" w14:textId="37628FC2" w:rsidR="004B3932" w:rsidRDefault="004B3932" w:rsidP="004B3932">
      <w:pPr>
        <w:spacing w:line="480" w:lineRule="auto"/>
        <w:ind w:left="2880" w:firstLine="720"/>
      </w:pPr>
    </w:p>
    <w:p w14:paraId="6DC99D9D" w14:textId="72DC9FBC" w:rsidR="6934A764" w:rsidRDefault="6934A764" w:rsidP="07FDA891">
      <w:pPr>
        <w:spacing w:line="480" w:lineRule="auto"/>
        <w:ind w:left="2880" w:firstLine="720"/>
      </w:pPr>
      <w:r>
        <w:t>Appendix</w:t>
      </w:r>
    </w:p>
    <w:tbl>
      <w:tblPr>
        <w:tblStyle w:val="GridTable5Dark-Accent5"/>
        <w:tblW w:w="0" w:type="auto"/>
        <w:tblLook w:val="04A0" w:firstRow="1" w:lastRow="0" w:firstColumn="1" w:lastColumn="0" w:noHBand="0" w:noVBand="1"/>
      </w:tblPr>
      <w:tblGrid>
        <w:gridCol w:w="2157"/>
        <w:gridCol w:w="2079"/>
        <w:gridCol w:w="2096"/>
        <w:gridCol w:w="2175"/>
      </w:tblGrid>
      <w:tr w:rsidR="793D6A86" w14:paraId="2C6B6A20" w14:textId="77777777" w:rsidTr="07FDA8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tcBorders>
            <w:shd w:val="clear" w:color="auto" w:fill="5B9BD5"/>
            <w:tcMar>
              <w:left w:w="108" w:type="dxa"/>
              <w:right w:w="108" w:type="dxa"/>
            </w:tcMar>
          </w:tcPr>
          <w:p w14:paraId="30F3CB25" w14:textId="2C0E54F9" w:rsidR="793D6A86" w:rsidRDefault="793D6A86" w:rsidP="793D6A86">
            <w:r w:rsidRPr="793D6A86">
              <w:rPr>
                <w:rFonts w:ascii="Calibri" w:eastAsia="Calibri" w:hAnsi="Calibri" w:cs="Calibri"/>
                <w:sz w:val="32"/>
                <w:szCs w:val="32"/>
              </w:rPr>
              <w:t>Financial Ratios for Airbus</w:t>
            </w:r>
          </w:p>
        </w:tc>
        <w:tc>
          <w:tcPr>
            <w:tcW w:w="2079" w:type="dxa"/>
            <w:tcBorders>
              <w:top w:val="single" w:sz="8" w:space="0" w:color="FFFFFF" w:themeColor="background1"/>
              <w:bottom w:val="single" w:sz="8" w:space="0" w:color="FFFFFF" w:themeColor="background1"/>
            </w:tcBorders>
            <w:shd w:val="clear" w:color="auto" w:fill="5B9BD5"/>
            <w:tcMar>
              <w:left w:w="108" w:type="dxa"/>
              <w:right w:w="108" w:type="dxa"/>
            </w:tcMar>
          </w:tcPr>
          <w:p w14:paraId="0A7A438C" w14:textId="1970DB57" w:rsidR="793D6A86" w:rsidRDefault="793D6A86" w:rsidP="793D6A86">
            <w:pPr>
              <w:cnfStyle w:val="100000000000" w:firstRow="1" w:lastRow="0" w:firstColumn="0" w:lastColumn="0" w:oddVBand="0" w:evenVBand="0" w:oddHBand="0" w:evenHBand="0" w:firstRowFirstColumn="0" w:firstRowLastColumn="0" w:lastRowFirstColumn="0" w:lastRowLastColumn="0"/>
            </w:pPr>
            <w:r w:rsidRPr="07FDA891">
              <w:rPr>
                <w:rFonts w:ascii="Calibri" w:eastAsia="Calibri" w:hAnsi="Calibri" w:cs="Calibri"/>
                <w:sz w:val="44"/>
                <w:szCs w:val="44"/>
              </w:rPr>
              <w:t>2024</w:t>
            </w:r>
          </w:p>
        </w:tc>
        <w:tc>
          <w:tcPr>
            <w:tcW w:w="2096" w:type="dxa"/>
            <w:tcBorders>
              <w:top w:val="single" w:sz="8" w:space="0" w:color="FFFFFF" w:themeColor="background1"/>
              <w:bottom w:val="single" w:sz="8" w:space="0" w:color="FFFFFF" w:themeColor="background1"/>
            </w:tcBorders>
            <w:shd w:val="clear" w:color="auto" w:fill="5B9BD5"/>
            <w:tcMar>
              <w:left w:w="108" w:type="dxa"/>
              <w:right w:w="108" w:type="dxa"/>
            </w:tcMar>
          </w:tcPr>
          <w:p w14:paraId="67364D57" w14:textId="62011EF4" w:rsidR="793D6A86" w:rsidRDefault="793D6A86" w:rsidP="793D6A86">
            <w:pPr>
              <w:cnfStyle w:val="100000000000" w:firstRow="1" w:lastRow="0" w:firstColumn="0" w:lastColumn="0" w:oddVBand="0" w:evenVBand="0" w:oddHBand="0" w:evenHBand="0" w:firstRowFirstColumn="0" w:firstRowLastColumn="0" w:lastRowFirstColumn="0" w:lastRowLastColumn="0"/>
            </w:pPr>
            <w:r w:rsidRPr="07FDA891">
              <w:rPr>
                <w:rFonts w:ascii="Calibri" w:eastAsia="Calibri" w:hAnsi="Calibri" w:cs="Calibri"/>
                <w:sz w:val="48"/>
                <w:szCs w:val="48"/>
              </w:rPr>
              <w:t>2023</w:t>
            </w:r>
          </w:p>
        </w:tc>
        <w:tc>
          <w:tcPr>
            <w:tcW w:w="2175" w:type="dxa"/>
            <w:tcBorders>
              <w:top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3AD4C8AF" w14:textId="6D23B37C" w:rsidR="793D6A86" w:rsidRDefault="793D6A86" w:rsidP="793D6A86">
            <w:pPr>
              <w:cnfStyle w:val="100000000000" w:firstRow="1" w:lastRow="0" w:firstColumn="0" w:lastColumn="0" w:oddVBand="0" w:evenVBand="0" w:oddHBand="0" w:evenHBand="0" w:firstRowFirstColumn="0" w:firstRowLastColumn="0" w:lastRowFirstColumn="0" w:lastRowLastColumn="0"/>
            </w:pPr>
            <w:r w:rsidRPr="07FDA891">
              <w:rPr>
                <w:rFonts w:ascii="Calibri" w:eastAsia="Calibri" w:hAnsi="Calibri" w:cs="Calibri"/>
                <w:sz w:val="48"/>
                <w:szCs w:val="48"/>
              </w:rPr>
              <w:t>2022</w:t>
            </w:r>
          </w:p>
        </w:tc>
      </w:tr>
      <w:tr w:rsidR="793D6A86" w14:paraId="1A03FC16"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6AC4CC2D" w14:textId="0FBA14F6" w:rsidR="793D6A86" w:rsidRDefault="793D6A86" w:rsidP="793D6A86">
            <w:pPr>
              <w:rPr>
                <w:rFonts w:ascii="Calibri" w:eastAsia="Calibri" w:hAnsi="Calibri" w:cs="Calibri"/>
                <w:sz w:val="34"/>
                <w:szCs w:val="34"/>
              </w:rPr>
            </w:pPr>
            <w:r w:rsidRPr="07FDA891">
              <w:rPr>
                <w:rFonts w:ascii="Calibri" w:eastAsia="Calibri" w:hAnsi="Calibri" w:cs="Calibri"/>
                <w:sz w:val="34"/>
                <w:szCs w:val="34"/>
              </w:rPr>
              <w:t>Liquidity</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68CDCCA1" w14:textId="734638B2"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16FD7DE0" w14:textId="33B99D35"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744A388C" w14:textId="4F893AE4"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r>
      <w:tr w:rsidR="793D6A86" w14:paraId="49AC07FF"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5CBC2A49" w14:textId="50C0FEDD"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Current Ratio</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518AFA0F" w14:textId="4AB2AC16"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1.15</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6038FE46" w14:textId="190E4179"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1.19</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5DFF0199" w14:textId="2D602299"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1.20</w:t>
            </w:r>
          </w:p>
        </w:tc>
      </w:tr>
      <w:tr w:rsidR="793D6A86" w14:paraId="2A7AC3F4"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3832E2C5" w14:textId="284B73A3"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Quick Ratio</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1612D003" w14:textId="4809BE07"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0.52</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5419EA82" w14:textId="454FAB91"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0.44</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75EF471C" w14:textId="2B9CBBE2"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0.45</w:t>
            </w:r>
          </w:p>
        </w:tc>
      </w:tr>
      <w:tr w:rsidR="793D6A86" w14:paraId="1F638DFA"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244DAEA5" w14:textId="5E10DBDF" w:rsidR="793D6A86" w:rsidRDefault="793D6A86" w:rsidP="793D6A86">
            <w:pPr>
              <w:rPr>
                <w:rFonts w:ascii="Calibri" w:eastAsia="Calibri" w:hAnsi="Calibri" w:cs="Calibri"/>
                <w:sz w:val="34"/>
                <w:szCs w:val="34"/>
              </w:rPr>
            </w:pPr>
            <w:r w:rsidRPr="07FDA891">
              <w:rPr>
                <w:rFonts w:ascii="Calibri" w:eastAsia="Calibri" w:hAnsi="Calibri" w:cs="Calibri"/>
                <w:sz w:val="34"/>
                <w:szCs w:val="34"/>
              </w:rPr>
              <w:t>Long-term Solvency</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03CBD252" w14:textId="76360CDC"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207FAF90" w14:textId="6AD305BE"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0358F4B6" w14:textId="46381782"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r>
      <w:tr w:rsidR="793D6A86" w14:paraId="4EFEDC66"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58D2BC32" w14:textId="11DAF420"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Total Debt Ratio</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3083404B" w14:textId="0AE22240"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0.09</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71FD96B4" w14:textId="4DBBB38E"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0.10</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65A0E88B" w14:textId="772A9C0F"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0.09</w:t>
            </w:r>
          </w:p>
        </w:tc>
      </w:tr>
      <w:tr w:rsidR="793D6A86" w14:paraId="3E345061"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1CCF31E4" w14:textId="7A3918B4"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Debt-equity Ratio</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2A86FCE4" w14:textId="73EB7596"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0.57</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57899928" w14:textId="713ED8F6"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0.64</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10179EC0" w14:textId="5A875892"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0.85</w:t>
            </w:r>
          </w:p>
        </w:tc>
      </w:tr>
      <w:tr w:rsidR="07FDA891" w14:paraId="6F107BEF" w14:textId="77777777" w:rsidTr="07FDA8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6892B799" w14:textId="29038979" w:rsidR="61017EEA" w:rsidRDefault="61017EEA" w:rsidP="07FDA891">
            <w:pPr>
              <w:rPr>
                <w:rFonts w:ascii="Calibri" w:eastAsia="Calibri" w:hAnsi="Calibri" w:cs="Calibri"/>
                <w:b w:val="0"/>
                <w:bCs w:val="0"/>
                <w:sz w:val="34"/>
                <w:szCs w:val="34"/>
              </w:rPr>
            </w:pPr>
            <w:r w:rsidRPr="07FDA891">
              <w:rPr>
                <w:rFonts w:ascii="Calibri" w:eastAsia="Calibri" w:hAnsi="Calibri" w:cs="Calibri"/>
                <w:b w:val="0"/>
                <w:bCs w:val="0"/>
                <w:sz w:val="34"/>
                <w:szCs w:val="34"/>
              </w:rPr>
              <w:t>Inventory Turnover</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67286B6C" w14:textId="732DF771" w:rsidR="3233F024" w:rsidRDefault="3233F024" w:rsidP="07FDA89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1.55</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59328B4F" w14:textId="49C3AC53" w:rsidR="3233F024" w:rsidRDefault="3233F024" w:rsidP="07FDA89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1.64</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514ED2DA" w14:textId="78D34BA6" w:rsidR="3233F024" w:rsidRDefault="3233F024" w:rsidP="07FDA89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1.50</w:t>
            </w:r>
          </w:p>
        </w:tc>
      </w:tr>
      <w:tr w:rsidR="07FDA891" w14:paraId="10F491EB" w14:textId="77777777" w:rsidTr="07FDA891">
        <w:trPr>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47E3E0E2" w14:textId="6D57FA1C" w:rsidR="2379F35F" w:rsidRDefault="2379F35F" w:rsidP="07FDA891">
            <w:pPr>
              <w:rPr>
                <w:rFonts w:ascii="Calibri" w:eastAsia="Calibri" w:hAnsi="Calibri" w:cs="Calibri"/>
                <w:b w:val="0"/>
                <w:bCs w:val="0"/>
                <w:sz w:val="34"/>
                <w:szCs w:val="34"/>
              </w:rPr>
            </w:pPr>
            <w:r w:rsidRPr="07FDA891">
              <w:rPr>
                <w:rFonts w:ascii="Calibri" w:eastAsia="Calibri" w:hAnsi="Calibri" w:cs="Calibri"/>
                <w:b w:val="0"/>
                <w:bCs w:val="0"/>
                <w:sz w:val="34"/>
                <w:szCs w:val="34"/>
              </w:rPr>
              <w:t>Day’s Sales in Inventory</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224780FE" w14:textId="36CB0AAD" w:rsidR="307359D1" w:rsidRDefault="307359D1" w:rsidP="07FDA89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223</w:t>
            </w:r>
            <w:r w:rsidR="2E10DDCE" w:rsidRPr="07FDA891">
              <w:rPr>
                <w:rFonts w:ascii="Calibri" w:eastAsia="Calibri" w:hAnsi="Calibri" w:cs="Calibri"/>
                <w:color w:val="000000" w:themeColor="text1"/>
                <w:sz w:val="34"/>
                <w:szCs w:val="34"/>
              </w:rPr>
              <w:t xml:space="preserve"> days</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4426ACBF" w14:textId="1D45D75E" w:rsidR="4019D4A3" w:rsidRDefault="4019D4A3" w:rsidP="07FDA89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217 days</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14AF4994" w14:textId="083E3754" w:rsidR="3C506FC3" w:rsidRDefault="3C506FC3" w:rsidP="07FDA89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228 days</w:t>
            </w:r>
          </w:p>
        </w:tc>
      </w:tr>
      <w:tr w:rsidR="793D6A86" w14:paraId="547C3749"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41264CEB" w14:textId="62B9EE48" w:rsidR="793D6A86" w:rsidRDefault="793D6A86" w:rsidP="793D6A86">
            <w:pPr>
              <w:rPr>
                <w:rFonts w:ascii="Calibri" w:eastAsia="Calibri" w:hAnsi="Calibri" w:cs="Calibri"/>
                <w:sz w:val="34"/>
                <w:szCs w:val="34"/>
              </w:rPr>
            </w:pPr>
            <w:r w:rsidRPr="07FDA891">
              <w:rPr>
                <w:rFonts w:ascii="Calibri" w:eastAsia="Calibri" w:hAnsi="Calibri" w:cs="Calibri"/>
                <w:sz w:val="34"/>
                <w:szCs w:val="34"/>
              </w:rPr>
              <w:t>Profitability</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754AF582" w14:textId="5A8B4342"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76771F4B" w14:textId="26322EA1"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11641E5E" w14:textId="0522B5B2"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r>
      <w:tr w:rsidR="793D6A86" w14:paraId="7A893821"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28484BBA" w14:textId="61D4C9CB"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Profit Margin</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5767EBC5" w14:textId="2CA001BE"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15.4%</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63A72BB7" w14:textId="1B9F4DA9"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15.4%</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20BFF6D1" w14:textId="001DCB41"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18%</w:t>
            </w:r>
          </w:p>
        </w:tc>
      </w:tr>
      <w:tr w:rsidR="793D6A86" w14:paraId="3C9EF525"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02975FE3" w14:textId="3B9D41EC"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Return on Assets</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6D52C13E" w14:textId="26E4FD1E"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3.38%</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5B180CE7" w14:textId="75FFE506"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3.17%</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60A63568" w14:textId="57BBBC2E"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3.66%</w:t>
            </w:r>
          </w:p>
        </w:tc>
      </w:tr>
      <w:tr w:rsidR="793D6A86" w14:paraId="2C6AD7D5"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0545F4CF" w14:textId="3D6EBAB4"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Return on Equity</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1E8877DE" w14:textId="03A4F345"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r w:rsidR="2E3D7828" w:rsidRPr="07FDA891">
              <w:rPr>
                <w:rFonts w:ascii="Calibri" w:eastAsia="Calibri" w:hAnsi="Calibri" w:cs="Calibri"/>
                <w:sz w:val="34"/>
                <w:szCs w:val="34"/>
              </w:rPr>
              <w:t>22.43%</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70784DDB" w14:textId="773597B4"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r w:rsidR="06BCEB78" w:rsidRPr="07FDA891">
              <w:rPr>
                <w:rFonts w:ascii="Calibri" w:eastAsia="Calibri" w:hAnsi="Calibri" w:cs="Calibri"/>
                <w:sz w:val="34"/>
                <w:szCs w:val="34"/>
              </w:rPr>
              <w:t>24.12%</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6D8BFB6B" w14:textId="430D1560"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r w:rsidR="38BD0DBD" w:rsidRPr="07FDA891">
              <w:rPr>
                <w:rFonts w:ascii="Calibri" w:eastAsia="Calibri" w:hAnsi="Calibri" w:cs="Calibri"/>
                <w:sz w:val="34"/>
                <w:szCs w:val="34"/>
              </w:rPr>
              <w:t>43.02%</w:t>
            </w:r>
          </w:p>
        </w:tc>
      </w:tr>
      <w:tr w:rsidR="793D6A86" w14:paraId="77D5E4CE"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17D3A127" w14:textId="522614C0" w:rsidR="793D6A86" w:rsidRDefault="793D6A86" w:rsidP="793D6A86">
            <w:pPr>
              <w:rPr>
                <w:rFonts w:ascii="Calibri" w:eastAsia="Calibri" w:hAnsi="Calibri" w:cs="Calibri"/>
                <w:sz w:val="34"/>
                <w:szCs w:val="34"/>
              </w:rPr>
            </w:pPr>
            <w:r w:rsidRPr="07FDA891">
              <w:rPr>
                <w:rFonts w:ascii="Calibri" w:eastAsia="Calibri" w:hAnsi="Calibri" w:cs="Calibri"/>
                <w:sz w:val="34"/>
                <w:szCs w:val="34"/>
              </w:rPr>
              <w:t>Market Value</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31429B24" w14:textId="1C843083"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444A4A9B" w14:textId="70E0485C"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4671597B" w14:textId="7FBF1EF6"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r>
      <w:tr w:rsidR="793D6A86" w14:paraId="2E4A83EC"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0C80ACA3" w14:textId="45839E76"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 xml:space="preserve">Price-Earnings </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25234496" w14:textId="32D6DAD1"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27.11</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6B3848AC" w14:textId="2C853D7E"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28.58</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1DAE652A" w14:textId="187F4F01"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19.80</w:t>
            </w:r>
          </w:p>
        </w:tc>
      </w:tr>
      <w:tr w:rsidR="793D6A86" w14:paraId="1A345088"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079FC2DE" w14:textId="7781309C" w:rsidR="793D6A86" w:rsidRDefault="793D6A86" w:rsidP="793D6A86">
            <w:pPr>
              <w:rPr>
                <w:rFonts w:ascii="Calibri" w:eastAsia="Calibri" w:hAnsi="Calibri" w:cs="Calibri"/>
                <w:b w:val="0"/>
                <w:bCs w:val="0"/>
                <w:sz w:val="36"/>
                <w:szCs w:val="36"/>
              </w:rPr>
            </w:pPr>
            <w:r w:rsidRPr="793D6A86">
              <w:rPr>
                <w:rFonts w:ascii="Calibri" w:eastAsia="Calibri" w:hAnsi="Calibri" w:cs="Calibri"/>
                <w:b w:val="0"/>
                <w:bCs w:val="0"/>
                <w:sz w:val="36"/>
                <w:szCs w:val="36"/>
              </w:rPr>
              <w:t>Market-to-Book</w:t>
            </w: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35F85A52" w14:textId="4A817574"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6"/>
                <w:szCs w:val="36"/>
              </w:rPr>
            </w:pPr>
            <w:r w:rsidRPr="793D6A86">
              <w:rPr>
                <w:rFonts w:ascii="Calibri" w:eastAsia="Calibri" w:hAnsi="Calibri" w:cs="Calibri"/>
                <w:color w:val="000000" w:themeColor="text1"/>
                <w:sz w:val="36"/>
                <w:szCs w:val="36"/>
              </w:rPr>
              <w:t>5.80</w:t>
            </w:r>
            <w:r w:rsidR="642C0A54" w:rsidRPr="793D6A86">
              <w:rPr>
                <w:rFonts w:ascii="Calibri" w:eastAsia="Calibri" w:hAnsi="Calibri" w:cs="Calibri"/>
                <w:color w:val="000000" w:themeColor="text1"/>
                <w:sz w:val="36"/>
                <w:szCs w:val="36"/>
              </w:rPr>
              <w:t xml:space="preserve"> </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22C45B3F" w14:textId="2D23F147"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6"/>
                <w:szCs w:val="36"/>
              </w:rPr>
            </w:pPr>
            <w:r w:rsidRPr="793D6A86">
              <w:rPr>
                <w:rFonts w:ascii="Calibri" w:eastAsia="Calibri" w:hAnsi="Calibri" w:cs="Calibri"/>
                <w:color w:val="000000" w:themeColor="text1"/>
                <w:sz w:val="36"/>
                <w:szCs w:val="36"/>
              </w:rPr>
              <w:t>6.09</w:t>
            </w: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cMar>
              <w:left w:w="108" w:type="dxa"/>
              <w:right w:w="108" w:type="dxa"/>
            </w:tcMar>
          </w:tcPr>
          <w:p w14:paraId="2741EC5B" w14:textId="5BD51C21"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6"/>
                <w:szCs w:val="36"/>
              </w:rPr>
            </w:pPr>
            <w:r w:rsidRPr="793D6A86">
              <w:rPr>
                <w:rFonts w:ascii="Calibri" w:eastAsia="Calibri" w:hAnsi="Calibri" w:cs="Calibri"/>
                <w:color w:val="000000" w:themeColor="text1"/>
                <w:sz w:val="36"/>
                <w:szCs w:val="36"/>
              </w:rPr>
              <w:t>6.47</w:t>
            </w:r>
          </w:p>
        </w:tc>
      </w:tr>
      <w:tr w:rsidR="793D6A86" w14:paraId="16C73046" w14:textId="77777777" w:rsidTr="793D6A86">
        <w:trPr>
          <w:trHeight w:val="450"/>
        </w:trPr>
        <w:tc>
          <w:tcPr>
            <w:cnfStyle w:val="001000000000" w:firstRow="0" w:lastRow="0" w:firstColumn="1" w:lastColumn="0" w:oddVBand="0" w:evenVBand="0" w:oddHBand="0" w:evenHBand="0" w:firstRowFirstColumn="0" w:firstRowLastColumn="0" w:lastRowFirstColumn="0" w:lastRowLastColumn="0"/>
            <w:tcW w:w="2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B9BD5"/>
            <w:tcMar>
              <w:left w:w="108" w:type="dxa"/>
              <w:right w:w="108" w:type="dxa"/>
            </w:tcMar>
          </w:tcPr>
          <w:p w14:paraId="0126E604" w14:textId="34FEC165" w:rsidR="793D6A86" w:rsidRDefault="793D6A86" w:rsidP="793D6A86">
            <w:pPr>
              <w:rPr>
                <w:rFonts w:ascii="Calibri" w:eastAsia="Calibri" w:hAnsi="Calibri" w:cs="Calibri"/>
                <w:sz w:val="24"/>
                <w:szCs w:val="24"/>
              </w:rPr>
            </w:pPr>
          </w:p>
        </w:tc>
        <w:tc>
          <w:tcPr>
            <w:tcW w:w="20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23F27EA2" w14:textId="5E962E1E"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01AB5486" w14:textId="4D8239FA"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21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6"/>
            <w:tcMar>
              <w:left w:w="108" w:type="dxa"/>
              <w:right w:w="108" w:type="dxa"/>
            </w:tcMar>
          </w:tcPr>
          <w:p w14:paraId="1332E94A" w14:textId="601F3E28"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bl>
    <w:tbl>
      <w:tblPr>
        <w:tblStyle w:val="GridTable5Dark-Accent1"/>
        <w:tblW w:w="0" w:type="auto"/>
        <w:tblLook w:val="04A0" w:firstRow="1" w:lastRow="0" w:firstColumn="1" w:lastColumn="0" w:noHBand="0" w:noVBand="1"/>
      </w:tblPr>
      <w:tblGrid>
        <w:gridCol w:w="2147"/>
        <w:gridCol w:w="2082"/>
        <w:gridCol w:w="2100"/>
        <w:gridCol w:w="2178"/>
      </w:tblGrid>
      <w:tr w:rsidR="793D6A86" w14:paraId="5FC0BEFC" w14:textId="77777777" w:rsidTr="07FDA8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tcBorders>
            <w:shd w:val="clear" w:color="auto" w:fill="4472C4"/>
            <w:tcMar>
              <w:left w:w="108" w:type="dxa"/>
              <w:right w:w="108" w:type="dxa"/>
            </w:tcMar>
          </w:tcPr>
          <w:p w14:paraId="53F5A9DC" w14:textId="524E7B30" w:rsidR="793D6A86" w:rsidRDefault="793D6A86" w:rsidP="793D6A86">
            <w:r w:rsidRPr="793D6A86">
              <w:rPr>
                <w:rFonts w:ascii="Calibri" w:eastAsia="Calibri" w:hAnsi="Calibri" w:cs="Calibri"/>
                <w:sz w:val="32"/>
                <w:szCs w:val="32"/>
              </w:rPr>
              <w:t>Financial Ratios for Boeing</w:t>
            </w:r>
          </w:p>
        </w:tc>
        <w:tc>
          <w:tcPr>
            <w:tcW w:w="2082" w:type="dxa"/>
            <w:tcBorders>
              <w:top w:val="single" w:sz="8" w:space="0" w:color="FFFFFF" w:themeColor="background1"/>
              <w:bottom w:val="single" w:sz="8" w:space="0" w:color="FFFFFF" w:themeColor="background1"/>
            </w:tcBorders>
            <w:shd w:val="clear" w:color="auto" w:fill="4472C4"/>
            <w:tcMar>
              <w:left w:w="108" w:type="dxa"/>
              <w:right w:w="108" w:type="dxa"/>
            </w:tcMar>
          </w:tcPr>
          <w:p w14:paraId="5824F2CB" w14:textId="1E2444FD" w:rsidR="793D6A86" w:rsidRDefault="793D6A86" w:rsidP="793D6A86">
            <w:pPr>
              <w:cnfStyle w:val="100000000000" w:firstRow="1" w:lastRow="0" w:firstColumn="0" w:lastColumn="0" w:oddVBand="0" w:evenVBand="0" w:oddHBand="0" w:evenHBand="0" w:firstRowFirstColumn="0" w:firstRowLastColumn="0" w:lastRowFirstColumn="0" w:lastRowLastColumn="0"/>
            </w:pPr>
            <w:r w:rsidRPr="07FDA891">
              <w:rPr>
                <w:rFonts w:ascii="Calibri" w:eastAsia="Calibri" w:hAnsi="Calibri" w:cs="Calibri"/>
                <w:sz w:val="48"/>
                <w:szCs w:val="48"/>
              </w:rPr>
              <w:t>2024</w:t>
            </w:r>
          </w:p>
        </w:tc>
        <w:tc>
          <w:tcPr>
            <w:tcW w:w="2100" w:type="dxa"/>
            <w:tcBorders>
              <w:top w:val="single" w:sz="8" w:space="0" w:color="FFFFFF" w:themeColor="background1"/>
              <w:bottom w:val="single" w:sz="8" w:space="0" w:color="FFFFFF" w:themeColor="background1"/>
            </w:tcBorders>
            <w:shd w:val="clear" w:color="auto" w:fill="4472C4"/>
            <w:tcMar>
              <w:left w:w="108" w:type="dxa"/>
              <w:right w:w="108" w:type="dxa"/>
            </w:tcMar>
          </w:tcPr>
          <w:p w14:paraId="6364AF84" w14:textId="5DA19833" w:rsidR="793D6A86" w:rsidRDefault="793D6A86" w:rsidP="793D6A86">
            <w:pPr>
              <w:cnfStyle w:val="100000000000" w:firstRow="1" w:lastRow="0" w:firstColumn="0" w:lastColumn="0" w:oddVBand="0" w:evenVBand="0" w:oddHBand="0" w:evenHBand="0" w:firstRowFirstColumn="0" w:firstRowLastColumn="0" w:lastRowFirstColumn="0" w:lastRowLastColumn="0"/>
            </w:pPr>
            <w:r w:rsidRPr="07FDA891">
              <w:rPr>
                <w:rFonts w:ascii="Calibri" w:eastAsia="Calibri" w:hAnsi="Calibri" w:cs="Calibri"/>
                <w:sz w:val="52"/>
                <w:szCs w:val="52"/>
              </w:rPr>
              <w:t>2023</w:t>
            </w:r>
          </w:p>
        </w:tc>
        <w:tc>
          <w:tcPr>
            <w:tcW w:w="2178" w:type="dxa"/>
            <w:tcBorders>
              <w:top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2694057" w14:textId="3328E694" w:rsidR="793D6A86" w:rsidRDefault="793D6A86" w:rsidP="793D6A86">
            <w:pPr>
              <w:cnfStyle w:val="100000000000" w:firstRow="1" w:lastRow="0" w:firstColumn="0" w:lastColumn="0" w:oddVBand="0" w:evenVBand="0" w:oddHBand="0" w:evenHBand="0" w:firstRowFirstColumn="0" w:firstRowLastColumn="0" w:lastRowFirstColumn="0" w:lastRowLastColumn="0"/>
            </w:pPr>
            <w:r w:rsidRPr="07FDA891">
              <w:rPr>
                <w:rFonts w:ascii="Calibri" w:eastAsia="Calibri" w:hAnsi="Calibri" w:cs="Calibri"/>
                <w:sz w:val="52"/>
                <w:szCs w:val="52"/>
              </w:rPr>
              <w:t>2022</w:t>
            </w:r>
          </w:p>
        </w:tc>
      </w:tr>
      <w:tr w:rsidR="793D6A86" w14:paraId="5057B21A"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2BDCF9EC" w14:textId="3019AC2C" w:rsidR="793D6A86" w:rsidRDefault="793D6A86" w:rsidP="793D6A86">
            <w:pPr>
              <w:rPr>
                <w:rFonts w:ascii="Calibri" w:eastAsia="Calibri" w:hAnsi="Calibri" w:cs="Calibri"/>
                <w:sz w:val="34"/>
                <w:szCs w:val="34"/>
              </w:rPr>
            </w:pPr>
            <w:r w:rsidRPr="07FDA891">
              <w:rPr>
                <w:rFonts w:ascii="Calibri" w:eastAsia="Calibri" w:hAnsi="Calibri" w:cs="Calibri"/>
                <w:sz w:val="34"/>
                <w:szCs w:val="34"/>
              </w:rPr>
              <w:t>Liquidity</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11CAC823" w14:textId="338EEFB2"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2F4F96EE" w14:textId="14DC0771"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559EA40B" w14:textId="253BBE27"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r>
      <w:tr w:rsidR="793D6A86" w14:paraId="277247FC"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28036B2" w14:textId="5FD4AE4E"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Current Ratio</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5DB5427" w14:textId="45A85B4F"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1.61</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B346A2E" w14:textId="1FC24E35"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1.42</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6FA84E0C" w14:textId="2D9EF084"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1.51</w:t>
            </w:r>
          </w:p>
        </w:tc>
      </w:tr>
      <w:tr w:rsidR="793D6A86" w14:paraId="23D573A6"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5C7A326F" w14:textId="7E360782"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Quick Ratio</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59ECF0FD" w14:textId="44603E90"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0.39</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56911E02" w14:textId="0A2DF568"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0.28</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1D9E8B16" w14:textId="7C80A1F7"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0.32</w:t>
            </w:r>
          </w:p>
        </w:tc>
      </w:tr>
      <w:tr w:rsidR="793D6A86" w14:paraId="777390E7"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26267A1" w14:textId="3682CFBA" w:rsidR="793D6A86" w:rsidRDefault="793D6A86" w:rsidP="793D6A86">
            <w:pPr>
              <w:rPr>
                <w:rFonts w:ascii="Calibri" w:eastAsia="Calibri" w:hAnsi="Calibri" w:cs="Calibri"/>
                <w:sz w:val="34"/>
                <w:szCs w:val="34"/>
              </w:rPr>
            </w:pPr>
            <w:r w:rsidRPr="07FDA891">
              <w:rPr>
                <w:rFonts w:ascii="Calibri" w:eastAsia="Calibri" w:hAnsi="Calibri" w:cs="Calibri"/>
                <w:sz w:val="34"/>
                <w:szCs w:val="34"/>
              </w:rPr>
              <w:t>Long-Term Solvency</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29FE0A27" w14:textId="0FD3D327"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2FE11B8A" w14:textId="7A0B7F1D"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1724BE5E" w14:textId="77B73348"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r>
      <w:tr w:rsidR="793D6A86" w14:paraId="16F25885"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5CF1DC59" w14:textId="6C82C2B5"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Total Debt Ratio</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2EDC1D15" w14:textId="71CB57F7"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0.34</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4A41D06C" w14:textId="5CEABD43"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0.38</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396B2ECC" w14:textId="59A582EE"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0.42</w:t>
            </w:r>
          </w:p>
        </w:tc>
      </w:tr>
      <w:tr w:rsidR="793D6A86" w14:paraId="47EEAD4D"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40939B08" w14:textId="23DEEBF0"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Debt-Equity Ratio</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201BEB75" w14:textId="0F73DED5"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(40.95)</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63B113D3" w14:textId="09B40DE5"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(8.95)</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02C76C30" w14:textId="099DE0ED"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(9.65)</w:t>
            </w:r>
          </w:p>
        </w:tc>
      </w:tr>
      <w:tr w:rsidR="793D6A86" w14:paraId="635B3964"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18D53EF8" w14:textId="20A554F5"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Inventory Turnover</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2C3E9107" w14:textId="555D934C"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0.78</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38CE52C4" w14:textId="6E10034D"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0.88</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06D2FB85" w14:textId="4E5A4883"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0.81</w:t>
            </w:r>
          </w:p>
        </w:tc>
      </w:tr>
      <w:tr w:rsidR="07FDA891" w14:paraId="44EC79FA" w14:textId="77777777" w:rsidTr="07FDA891">
        <w:trPr>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221BC81B" w14:textId="7E1897C2" w:rsidR="58C08A7B" w:rsidRDefault="58C08A7B" w:rsidP="07FDA891">
            <w:pPr>
              <w:rPr>
                <w:rFonts w:ascii="Calibri" w:eastAsia="Calibri" w:hAnsi="Calibri" w:cs="Calibri"/>
                <w:b w:val="0"/>
                <w:bCs w:val="0"/>
                <w:sz w:val="34"/>
                <w:szCs w:val="34"/>
              </w:rPr>
            </w:pPr>
            <w:r w:rsidRPr="07FDA891">
              <w:rPr>
                <w:rFonts w:ascii="Calibri" w:eastAsia="Calibri" w:hAnsi="Calibri" w:cs="Calibri"/>
                <w:b w:val="0"/>
                <w:bCs w:val="0"/>
                <w:sz w:val="34"/>
                <w:szCs w:val="34"/>
              </w:rPr>
              <w:t>Day’s Sales in Inventory</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61648D25" w14:textId="28525340" w:rsidR="58C08A7B" w:rsidRDefault="58C08A7B" w:rsidP="07FDA89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44</w:t>
            </w:r>
            <w:r w:rsidR="29F3D2C2" w:rsidRPr="07FDA891">
              <w:rPr>
                <w:rFonts w:ascii="Calibri" w:eastAsia="Calibri" w:hAnsi="Calibri" w:cs="Calibri"/>
                <w:color w:val="000000" w:themeColor="text1"/>
                <w:sz w:val="34"/>
                <w:szCs w:val="34"/>
              </w:rPr>
              <w:t xml:space="preserve">6 </w:t>
            </w:r>
            <w:r w:rsidRPr="07FDA891">
              <w:rPr>
                <w:rFonts w:ascii="Calibri" w:eastAsia="Calibri" w:hAnsi="Calibri" w:cs="Calibri"/>
                <w:color w:val="000000" w:themeColor="text1"/>
                <w:sz w:val="34"/>
                <w:szCs w:val="34"/>
              </w:rPr>
              <w:t>days</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15962339" w14:textId="5B5F2D5C" w:rsidR="58C08A7B" w:rsidRDefault="58C08A7B" w:rsidP="07FDA89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420 days</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747D473D" w14:textId="0E007BFB" w:rsidR="58C08A7B" w:rsidRDefault="58C08A7B" w:rsidP="07FDA89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467 days</w:t>
            </w:r>
          </w:p>
        </w:tc>
      </w:tr>
      <w:tr w:rsidR="793D6A86" w14:paraId="23B58A0E"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18344981" w14:textId="0410B2BB" w:rsidR="793D6A86" w:rsidRDefault="793D6A86" w:rsidP="793D6A86">
            <w:pPr>
              <w:rPr>
                <w:rFonts w:ascii="Calibri" w:eastAsia="Calibri" w:hAnsi="Calibri" w:cs="Calibri"/>
                <w:sz w:val="34"/>
                <w:szCs w:val="34"/>
              </w:rPr>
            </w:pPr>
            <w:r w:rsidRPr="07FDA891">
              <w:rPr>
                <w:rFonts w:ascii="Calibri" w:eastAsia="Calibri" w:hAnsi="Calibri" w:cs="Calibri"/>
                <w:sz w:val="34"/>
                <w:szCs w:val="34"/>
              </w:rPr>
              <w:t>Profitability</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186B8D68" w14:textId="0C92EC16"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6200B552" w14:textId="39564EF5"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65A38481" w14:textId="04C6DE9F"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r>
      <w:tr w:rsidR="793D6A86" w14:paraId="6468EF49"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B1B74C1" w14:textId="65310919"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Profit Margin</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0E14C1F2" w14:textId="345DD69D"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(16.27)</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5655EE6B" w14:textId="6B020A42"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(1.06)</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3D6C1648" w14:textId="2CC58126"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(5.27)</w:t>
            </w:r>
          </w:p>
        </w:tc>
      </w:tr>
      <w:tr w:rsidR="793D6A86" w14:paraId="6196874C"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64F09066" w14:textId="4AA4A6AE"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Return of Assets</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23B89094" w14:textId="6BB580E8"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(2.6%)</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3BFD08BD" w14:textId="34FEEC31"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11.9%</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74A7B0CA" w14:textId="465C290D"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7.9%</w:t>
            </w:r>
          </w:p>
        </w:tc>
      </w:tr>
      <w:tr w:rsidR="793D6A86" w14:paraId="09255F1A"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742C8682" w14:textId="7586292E"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Return on Equity</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42F593B2" w14:textId="3E61463B"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(8.31%)</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5190809C" w14:textId="1176DAED"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(1.64%)</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1735666C" w14:textId="49FE2877"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(3.62%)</w:t>
            </w:r>
          </w:p>
        </w:tc>
      </w:tr>
      <w:tr w:rsidR="793D6A86" w14:paraId="4E1F304D"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7B09F811" w14:textId="32EC95C0" w:rsidR="793D6A86" w:rsidRDefault="793D6A86" w:rsidP="793D6A86">
            <w:pPr>
              <w:rPr>
                <w:rFonts w:ascii="Calibri" w:eastAsia="Calibri" w:hAnsi="Calibri" w:cs="Calibri"/>
                <w:sz w:val="34"/>
                <w:szCs w:val="34"/>
              </w:rPr>
            </w:pPr>
            <w:r w:rsidRPr="07FDA891">
              <w:rPr>
                <w:rFonts w:ascii="Calibri" w:eastAsia="Calibri" w:hAnsi="Calibri" w:cs="Calibri"/>
                <w:sz w:val="34"/>
                <w:szCs w:val="34"/>
              </w:rPr>
              <w:t>Market Value</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7597B846" w14:textId="7BF2FC52"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135CDB0B" w14:textId="5556D540"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65BCB86F" w14:textId="563AD697"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34"/>
                <w:szCs w:val="34"/>
              </w:rPr>
            </w:pPr>
            <w:r w:rsidRPr="07FDA891">
              <w:rPr>
                <w:rFonts w:ascii="Calibri" w:eastAsia="Calibri" w:hAnsi="Calibri" w:cs="Calibri"/>
                <w:sz w:val="34"/>
                <w:szCs w:val="34"/>
              </w:rPr>
              <w:t xml:space="preserve"> </w:t>
            </w:r>
          </w:p>
        </w:tc>
      </w:tr>
      <w:tr w:rsidR="793D6A86" w14:paraId="3B5BD5F9" w14:textId="77777777" w:rsidTr="793D6A86">
        <w:trPr>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7C0AE86E" w14:textId="61C5DACB"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Price-Earnings</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24D025E5" w14:textId="4470C269"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-9.66</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37CC1A23" w14:textId="04E26A01"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-70.8</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34830EEA" w14:textId="08EEB0A8" w:rsidR="793D6A86" w:rsidRDefault="793D6A86" w:rsidP="793D6A8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-23</w:t>
            </w:r>
          </w:p>
        </w:tc>
      </w:tr>
      <w:tr w:rsidR="793D6A86" w14:paraId="32824690" w14:textId="77777777" w:rsidTr="793D6A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678E9BC8" w14:textId="3442B6E0" w:rsidR="793D6A86" w:rsidRDefault="793D6A86" w:rsidP="793D6A86">
            <w:pPr>
              <w:rPr>
                <w:rFonts w:ascii="Calibri" w:eastAsia="Calibri" w:hAnsi="Calibri" w:cs="Calibri"/>
                <w:b w:val="0"/>
                <w:sz w:val="34"/>
                <w:szCs w:val="34"/>
              </w:rPr>
            </w:pPr>
            <w:r w:rsidRPr="07FDA891">
              <w:rPr>
                <w:rFonts w:ascii="Calibri" w:eastAsia="Calibri" w:hAnsi="Calibri" w:cs="Calibri"/>
                <w:b w:val="0"/>
                <w:sz w:val="34"/>
                <w:szCs w:val="34"/>
              </w:rPr>
              <w:t>Market-to-Book</w:t>
            </w:r>
          </w:p>
        </w:tc>
        <w:tc>
          <w:tcPr>
            <w:tcW w:w="2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205A6C6" w14:textId="3C9F6EBF"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-34.5</w:t>
            </w:r>
          </w:p>
        </w:tc>
        <w:tc>
          <w:tcPr>
            <w:tcW w:w="21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61B4D46" w14:textId="69885D23"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-9.15</w:t>
            </w:r>
          </w:p>
        </w:tc>
        <w:tc>
          <w:tcPr>
            <w:tcW w:w="2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5FF4590C" w14:textId="024B6F36" w:rsidR="793D6A86" w:rsidRDefault="793D6A86" w:rsidP="793D6A8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34"/>
                <w:szCs w:val="34"/>
              </w:rPr>
            </w:pPr>
            <w:r w:rsidRPr="07FDA891">
              <w:rPr>
                <w:rFonts w:ascii="Calibri" w:eastAsia="Calibri" w:hAnsi="Calibri" w:cs="Calibri"/>
                <w:color w:val="000000" w:themeColor="text1"/>
                <w:sz w:val="34"/>
                <w:szCs w:val="34"/>
              </w:rPr>
              <w:t>-7.16</w:t>
            </w:r>
          </w:p>
        </w:tc>
      </w:tr>
    </w:tbl>
    <w:p w14:paraId="4FEC21DC" w14:textId="7B8F305B" w:rsidR="793D6A86" w:rsidRDefault="793D6A86" w:rsidP="793D6A86">
      <w:pPr>
        <w:spacing w:after="0"/>
        <w:rPr>
          <w:rFonts w:ascii="Calibri" w:eastAsia="Calibri" w:hAnsi="Calibri" w:cs="Calibri"/>
          <w:sz w:val="24"/>
          <w:szCs w:val="24"/>
        </w:rPr>
      </w:pPr>
    </w:p>
    <w:p w14:paraId="22093CB2" w14:textId="6EC21422" w:rsidR="07FDA891" w:rsidRDefault="07FDA891" w:rsidP="07FDA891">
      <w:pPr>
        <w:spacing w:line="480" w:lineRule="auto"/>
        <w:jc w:val="center"/>
      </w:pPr>
    </w:p>
    <w:p w14:paraId="00BE36B3" w14:textId="368FDA88" w:rsidR="72FECD4D" w:rsidRDefault="70D4DD95" w:rsidP="793D6A86">
      <w:pPr>
        <w:spacing w:line="480" w:lineRule="auto"/>
        <w:jc w:val="center"/>
      </w:pPr>
      <w:r>
        <w:lastRenderedPageBreak/>
        <w:t xml:space="preserve"> </w:t>
      </w:r>
      <w:r w:rsidR="72FECD4D">
        <w:t xml:space="preserve">Works Cited </w:t>
      </w:r>
    </w:p>
    <w:p w14:paraId="021E6147" w14:textId="64731F46" w:rsidR="793D6A86" w:rsidRDefault="793D6A86" w:rsidP="793D6A86">
      <w:pPr>
        <w:spacing w:line="480" w:lineRule="auto"/>
        <w:ind w:left="3600"/>
        <w:rPr>
          <w:rFonts w:ascii="Cambria" w:eastAsia="Cambria" w:hAnsi="Cambria" w:cs="Cambria"/>
        </w:rPr>
      </w:pPr>
    </w:p>
    <w:p w14:paraId="120DAEEE" w14:textId="11DEFAB9" w:rsidR="0E18991C" w:rsidRDefault="0E18991C" w:rsidP="793D6A86">
      <w:pPr>
        <w:pStyle w:val="ListParagraph"/>
        <w:numPr>
          <w:ilvl w:val="0"/>
          <w:numId w:val="2"/>
        </w:numPr>
        <w:spacing w:line="480" w:lineRule="auto"/>
      </w:pPr>
      <w:r w:rsidRPr="793D6A86">
        <w:t>“Global Fleet Breakdown and Airline Use of Boeing 737 Aircraft.” Air Transport World. Air Transport World, 2023. Nov. 2025.</w:t>
      </w:r>
    </w:p>
    <w:p w14:paraId="239C2113" w14:textId="79F993B8" w:rsidR="0E18991C" w:rsidRDefault="0E18991C" w:rsidP="793D6A86">
      <w:pPr>
        <w:pStyle w:val="ListParagraph"/>
        <w:numPr>
          <w:ilvl w:val="0"/>
          <w:numId w:val="2"/>
        </w:numPr>
        <w:spacing w:before="240" w:after="240" w:line="480" w:lineRule="auto"/>
      </w:pPr>
      <w:r w:rsidRPr="793D6A86">
        <w:t>“Global Airline Fleet and Passenger Trends.” IATA Industry Statistics. International Air Transport Association (IATA), 2024. Nov. 2025.</w:t>
      </w:r>
    </w:p>
    <w:p w14:paraId="21FEE4EB" w14:textId="0D60D69E" w:rsidR="0E18991C" w:rsidRDefault="0E18991C" w:rsidP="793D6A86">
      <w:pPr>
        <w:pStyle w:val="ListParagraph"/>
        <w:numPr>
          <w:ilvl w:val="0"/>
          <w:numId w:val="2"/>
        </w:numPr>
        <w:spacing w:before="240" w:after="240" w:line="480" w:lineRule="auto"/>
      </w:pPr>
      <w:r w:rsidRPr="793D6A86">
        <w:t>“Aircraft Pricing, Fleet Strategy, and Efficiency Trends.” CAPA Aviation Analysis. CAPA – Centre for Aviation, 2023.Nov. 2025.</w:t>
      </w:r>
    </w:p>
    <w:p w14:paraId="6232F0E9" w14:textId="3B33BE1F" w:rsidR="0E18991C" w:rsidRDefault="0E18991C" w:rsidP="793D6A86">
      <w:pPr>
        <w:pStyle w:val="ListParagraph"/>
        <w:numPr>
          <w:ilvl w:val="0"/>
          <w:numId w:val="2"/>
        </w:numPr>
        <w:spacing w:before="240" w:after="240" w:line="480" w:lineRule="auto"/>
      </w:pPr>
      <w:r w:rsidRPr="793D6A86">
        <w:t>“Leading Aircraft Manufacturers by Global Market Share.” Statista. Statista, 2024. Nov. 2025.</w:t>
      </w:r>
    </w:p>
    <w:p w14:paraId="1353230F" w14:textId="675875C8" w:rsidR="75F379CE" w:rsidRDefault="75F379CE" w:rsidP="793D6A86">
      <w:pPr>
        <w:pStyle w:val="ListParagraph"/>
        <w:numPr>
          <w:ilvl w:val="0"/>
          <w:numId w:val="2"/>
        </w:numPr>
        <w:spacing w:line="480" w:lineRule="auto"/>
      </w:pPr>
      <w:r w:rsidRPr="793D6A86">
        <w:t>“Sustainable Aviation Fuel (SAF) Fact Sheet.” Boeing. The Boeing Company, 2025. Nov. 2025.</w:t>
      </w:r>
    </w:p>
    <w:p w14:paraId="4621E345" w14:textId="142167E3" w:rsidR="69AEA825" w:rsidRDefault="638B17E3" w:rsidP="793D6A86">
      <w:pPr>
        <w:pStyle w:val="ListParagraph"/>
        <w:numPr>
          <w:ilvl w:val="0"/>
          <w:numId w:val="2"/>
        </w:numPr>
        <w:spacing w:line="480" w:lineRule="auto"/>
        <w:rPr>
          <w:rFonts w:ascii="Times New Roman" w:eastAsia="Times New Roman" w:hAnsi="Times New Roman" w:cs="Times New Roman"/>
          <w:color w:val="000000" w:themeColor="text1"/>
        </w:rPr>
      </w:pPr>
      <w:r w:rsidRPr="07FDA891">
        <w:rPr>
          <w:rFonts w:ascii="Times New Roman" w:eastAsia="Times New Roman" w:hAnsi="Times New Roman" w:cs="Times New Roman"/>
          <w:color w:val="000000" w:themeColor="text1"/>
        </w:rPr>
        <w:t>“</w:t>
      </w:r>
      <w:r w:rsidR="69AEA825" w:rsidRPr="793D6A86">
        <w:rPr>
          <w:rFonts w:ascii="Times New Roman" w:eastAsia="Times New Roman" w:hAnsi="Times New Roman" w:cs="Times New Roman"/>
          <w:color w:val="000000" w:themeColor="text1"/>
        </w:rPr>
        <w:t>Lingo and Dino</w:t>
      </w:r>
      <w:r w:rsidR="0C093D2E" w:rsidRPr="07FDA891">
        <w:rPr>
          <w:rFonts w:ascii="Times New Roman" w:eastAsia="Times New Roman" w:hAnsi="Times New Roman" w:cs="Times New Roman"/>
          <w:color w:val="000000" w:themeColor="text1"/>
        </w:rPr>
        <w:t>”</w:t>
      </w:r>
      <w:r w:rsidR="69AEA825" w:rsidRPr="07FDA891">
        <w:rPr>
          <w:rFonts w:ascii="Times New Roman" w:eastAsia="Times New Roman" w:hAnsi="Times New Roman" w:cs="Times New Roman"/>
          <w:color w:val="000000" w:themeColor="text1"/>
        </w:rPr>
        <w:t>.</w:t>
      </w:r>
      <w:r w:rsidR="69AEA825" w:rsidRPr="793D6A86">
        <w:rPr>
          <w:rFonts w:ascii="Times New Roman" w:eastAsia="Times New Roman" w:hAnsi="Times New Roman" w:cs="Times New Roman"/>
          <w:color w:val="000000" w:themeColor="text1"/>
        </w:rPr>
        <w:t xml:space="preserve"> 2016. </w:t>
      </w:r>
      <w:r w:rsidR="69AEA825" w:rsidRPr="793D6A86">
        <w:rPr>
          <w:rFonts w:ascii="Times New Roman" w:eastAsia="Times New Roman" w:hAnsi="Times New Roman" w:cs="Times New Roman"/>
          <w:i/>
          <w:iCs/>
          <w:color w:val="000000" w:themeColor="text1"/>
        </w:rPr>
        <w:t>Boeing SWOT Analysis</w:t>
      </w:r>
      <w:r w:rsidR="69AEA825" w:rsidRPr="793D6A86">
        <w:rPr>
          <w:rFonts w:ascii="Times New Roman" w:eastAsia="Times New Roman" w:hAnsi="Times New Roman" w:cs="Times New Roman"/>
          <w:color w:val="000000" w:themeColor="text1"/>
        </w:rPr>
        <w:t>. N.p.: GlobalData Ltd</w:t>
      </w:r>
    </w:p>
    <w:p w14:paraId="5C8BB783" w14:textId="29E85F39" w:rsidR="07982C46" w:rsidRDefault="07982C46" w:rsidP="793D6A86">
      <w:pPr>
        <w:pStyle w:val="ListParagraph"/>
        <w:numPr>
          <w:ilvl w:val="0"/>
          <w:numId w:val="2"/>
        </w:numPr>
        <w:spacing w:line="480" w:lineRule="auto"/>
        <w:rPr>
          <w:rFonts w:ascii="Times New Roman" w:eastAsia="Times New Roman" w:hAnsi="Times New Roman" w:cs="Times New Roman"/>
          <w:color w:val="000000" w:themeColor="text1"/>
        </w:rPr>
      </w:pPr>
      <w:r w:rsidRPr="793D6A86">
        <w:t xml:space="preserve">Hill, Charles W. L., and Gareth R. Jones. </w:t>
      </w:r>
      <w:r w:rsidRPr="793D6A86">
        <w:rPr>
          <w:i/>
          <w:iCs/>
        </w:rPr>
        <w:t xml:space="preserve">Strategic Management: Theory: </w:t>
      </w:r>
      <w:r w:rsidR="17B8A14A" w:rsidRPr="07FDA891">
        <w:rPr>
          <w:i/>
          <w:iCs/>
        </w:rPr>
        <w:t>“</w:t>
      </w:r>
      <w:r w:rsidRPr="793D6A86">
        <w:rPr>
          <w:i/>
          <w:iCs/>
        </w:rPr>
        <w:t>An Integrated Approach</w:t>
      </w:r>
      <w:r w:rsidR="12740638" w:rsidRPr="07FDA891">
        <w:rPr>
          <w:i/>
          <w:iCs/>
        </w:rPr>
        <w:t>”</w:t>
      </w:r>
      <w:r w:rsidRPr="07FDA891">
        <w:t>.</w:t>
      </w:r>
      <w:r w:rsidRPr="793D6A86">
        <w:t xml:space="preserve"> Cengage Learning, 2019</w:t>
      </w:r>
    </w:p>
    <w:p w14:paraId="15F3BAFD" w14:textId="343C21E4" w:rsidR="29BFB3A8" w:rsidRDefault="29BFB3A8" w:rsidP="793D6A86">
      <w:pPr>
        <w:pStyle w:val="ListParagraph"/>
        <w:numPr>
          <w:ilvl w:val="0"/>
          <w:numId w:val="2"/>
        </w:numPr>
        <w:spacing w:line="480" w:lineRule="auto"/>
        <w:rPr>
          <w:rFonts w:ascii="Times New Roman" w:eastAsia="Times New Roman" w:hAnsi="Times New Roman" w:cs="Times New Roman"/>
          <w:color w:val="000000" w:themeColor="text1"/>
        </w:rPr>
      </w:pPr>
      <w:r w:rsidRPr="793D6A86">
        <w:rPr>
          <w:rFonts w:ascii="Times New Roman" w:eastAsia="Times New Roman" w:hAnsi="Times New Roman" w:cs="Times New Roman"/>
          <w:color w:val="000000" w:themeColor="text1"/>
        </w:rPr>
        <w:t>McArthur, Ethan. 2025. “Boeing SWOT 2025 | SWOT Analysis of Boeing.” Business Strategy Hub.</w:t>
      </w:r>
    </w:p>
    <w:p w14:paraId="2C4117A5" w14:textId="7F50E094" w:rsidR="29BFB3A8" w:rsidRDefault="29BFB3A8" w:rsidP="793D6A86">
      <w:pPr>
        <w:pStyle w:val="ListParagraph"/>
        <w:numPr>
          <w:ilvl w:val="0"/>
          <w:numId w:val="2"/>
        </w:numPr>
        <w:spacing w:line="480" w:lineRule="auto"/>
        <w:rPr>
          <w:rFonts w:ascii="Times New Roman" w:eastAsia="Times New Roman" w:hAnsi="Times New Roman" w:cs="Times New Roman"/>
          <w:color w:val="000000" w:themeColor="text1"/>
        </w:rPr>
      </w:pPr>
      <w:r w:rsidRPr="793D6A86">
        <w:rPr>
          <w:rFonts w:ascii="Times New Roman" w:eastAsia="Times New Roman" w:hAnsi="Times New Roman" w:cs="Times New Roman"/>
          <w:color w:val="000000" w:themeColor="text1"/>
        </w:rPr>
        <w:t>Michaels, David. 2025. “Judge Agrees to Dismiss Boeing Criminal Case Tied to 737 MAX Crashes.” Wall Street Journal.</w:t>
      </w:r>
    </w:p>
    <w:p w14:paraId="6A6CBA0D" w14:textId="6E915D27" w:rsidR="1D0E28C2" w:rsidRDefault="1D0E28C2" w:rsidP="793D6A86">
      <w:pPr>
        <w:pStyle w:val="ListParagraph"/>
        <w:numPr>
          <w:ilvl w:val="0"/>
          <w:numId w:val="2"/>
        </w:numPr>
        <w:spacing w:line="480" w:lineRule="auto"/>
      </w:pPr>
      <w:r w:rsidRPr="793D6A86">
        <w:rPr>
          <w:rFonts w:ascii="Arial" w:eastAsia="Arial" w:hAnsi="Arial" w:cs="Arial"/>
          <w:color w:val="000000" w:themeColor="text1"/>
        </w:rPr>
        <w:t xml:space="preserve">Inc, Boeing. 2024. “Our Company.” Boeing. </w:t>
      </w:r>
      <w:r w:rsidRPr="793D6A86">
        <w:rPr>
          <w:rFonts w:ascii="Arial" w:eastAsia="Arial" w:hAnsi="Arial" w:cs="Arial"/>
        </w:rPr>
        <w:t>https://www.boeing.com/company#general-information</w:t>
      </w:r>
      <w:r w:rsidRPr="793D6A86">
        <w:rPr>
          <w:rFonts w:ascii="Arial" w:eastAsia="Arial" w:hAnsi="Arial" w:cs="Arial"/>
          <w:color w:val="000000" w:themeColor="text1"/>
        </w:rPr>
        <w:t>.</w:t>
      </w:r>
    </w:p>
    <w:p w14:paraId="62AD5B2F" w14:textId="43B57A1B" w:rsidR="43DBABF9" w:rsidRDefault="43DBABF9" w:rsidP="793D6A86">
      <w:pPr>
        <w:pStyle w:val="ListParagraph"/>
        <w:numPr>
          <w:ilvl w:val="0"/>
          <w:numId w:val="2"/>
        </w:numPr>
        <w:spacing w:line="480" w:lineRule="auto"/>
      </w:pPr>
      <w:r w:rsidRPr="793D6A86">
        <w:t>“Regional Aviation Markets and Infrastructure.” CAPA – Centre for Aviation, 2023.  Nov. 2025.</w:t>
      </w:r>
    </w:p>
    <w:p w14:paraId="2B5DD7B2" w14:textId="21B39F05" w:rsidR="2E7B7156" w:rsidRDefault="2E7B7156" w:rsidP="793D6A86">
      <w:pPr>
        <w:pStyle w:val="ListParagraph"/>
        <w:numPr>
          <w:ilvl w:val="0"/>
          <w:numId w:val="2"/>
        </w:numPr>
        <w:spacing w:line="480" w:lineRule="auto"/>
      </w:pPr>
      <w:r w:rsidRPr="793D6A86">
        <w:rPr>
          <w:rFonts w:ascii="-apple-system" w:eastAsia="-apple-system" w:hAnsi="-apple-system" w:cs="-apple-system"/>
          <w:color w:val="000000" w:themeColor="text1"/>
          <w:sz w:val="24"/>
          <w:szCs w:val="24"/>
        </w:rPr>
        <w:lastRenderedPageBreak/>
        <w:t>“1</w:t>
      </w:r>
      <w:r w:rsidRPr="793D6A86">
        <w:t xml:space="preserve">903-the First Flight.” National Parks Service, U.S. Department of the Interior, </w:t>
      </w:r>
      <w:hyperlink r:id="rId12">
        <w:r w:rsidRPr="793D6A86">
          <w:t>www.nps.gov/wrbr/learn/historyculture/thefirstflight.htm</w:t>
        </w:r>
      </w:hyperlink>
      <w:r w:rsidRPr="793D6A86">
        <w:t>. Accessed 18 Nov. 2025.</w:t>
      </w:r>
    </w:p>
    <w:p w14:paraId="7763E3C8" w14:textId="0F4E8D97" w:rsidR="2E7B7156" w:rsidRDefault="2E7B7156" w:rsidP="793D6A86">
      <w:pPr>
        <w:pStyle w:val="ListParagraph"/>
        <w:numPr>
          <w:ilvl w:val="0"/>
          <w:numId w:val="2"/>
        </w:numPr>
        <w:spacing w:line="480" w:lineRule="auto"/>
      </w:pPr>
      <w:r w:rsidRPr="793D6A86">
        <w:t xml:space="preserve">Aerospace Industry | Definition, Overview, &amp; History | Britannica, </w:t>
      </w:r>
      <w:hyperlink r:id="rId13">
        <w:r w:rsidRPr="793D6A86">
          <w:t>www.britannica.com/technology/aerospace-industry</w:t>
        </w:r>
      </w:hyperlink>
      <w:r w:rsidRPr="793D6A86">
        <w:t>. Accessed 18 Nov. 2025.</w:t>
      </w:r>
    </w:p>
    <w:p w14:paraId="52FEA8E6" w14:textId="4D5F763C" w:rsidR="2E7B7156" w:rsidRDefault="2E7B7156" w:rsidP="793D6A86">
      <w:pPr>
        <w:pStyle w:val="ListParagraph"/>
        <w:numPr>
          <w:ilvl w:val="0"/>
          <w:numId w:val="2"/>
        </w:numPr>
        <w:spacing w:line="480" w:lineRule="auto"/>
      </w:pPr>
      <w:r w:rsidRPr="793D6A86">
        <w:t xml:space="preserve">World War II - Aerospace Industry, </w:t>
      </w:r>
      <w:hyperlink r:id="rId14">
        <w:r w:rsidRPr="793D6A86">
          <w:t>www.britannica.com/technology/aerospace-industry/World-War-II</w:t>
        </w:r>
      </w:hyperlink>
      <w:r w:rsidRPr="793D6A86">
        <w:t>. Accessed 18 Nov. 2025.</w:t>
      </w:r>
    </w:p>
    <w:p w14:paraId="05F18287" w14:textId="2089A317" w:rsidR="2E7B7156" w:rsidRDefault="2E7B7156" w:rsidP="793D6A86">
      <w:pPr>
        <w:pStyle w:val="ListParagraph"/>
        <w:numPr>
          <w:ilvl w:val="0"/>
          <w:numId w:val="2"/>
        </w:numPr>
        <w:spacing w:line="480" w:lineRule="auto"/>
      </w:pPr>
      <w:r w:rsidRPr="793D6A86">
        <w:t>“</w:t>
      </w:r>
      <w:proofErr w:type="spellStart"/>
      <w:r w:rsidRPr="793D6A86">
        <w:t>Corsia</w:t>
      </w:r>
      <w:proofErr w:type="spellEnd"/>
      <w:r w:rsidRPr="793D6A86">
        <w:t xml:space="preserve">.” Home, </w:t>
      </w:r>
      <w:hyperlink r:id="rId15">
        <w:r w:rsidRPr="793D6A86">
          <w:t>www.icao.int/CORSIA</w:t>
        </w:r>
      </w:hyperlink>
      <w:r w:rsidRPr="793D6A86">
        <w:t>. Accessed 18 Nov. 2025.</w:t>
      </w:r>
    </w:p>
    <w:p w14:paraId="257CB834" w14:textId="3F0190CD" w:rsidR="2E7B7156" w:rsidRDefault="2E7B7156" w:rsidP="793D6A86">
      <w:pPr>
        <w:pStyle w:val="ListParagraph"/>
        <w:numPr>
          <w:ilvl w:val="0"/>
          <w:numId w:val="2"/>
        </w:numPr>
        <w:spacing w:line="480" w:lineRule="auto"/>
      </w:pPr>
      <w:r w:rsidRPr="793D6A86">
        <w:t xml:space="preserve">“777X.” The Boeing Company Official Website, </w:t>
      </w:r>
      <w:hyperlink r:id="rId16" w:anchor="overview">
        <w:r w:rsidRPr="793D6A86">
          <w:t>www.boeing.com/commercial/777x?utm_source=chatgpt.com#overview</w:t>
        </w:r>
      </w:hyperlink>
      <w:r w:rsidRPr="793D6A86">
        <w:t>. Accessed 18 Nov. 2025.</w:t>
      </w:r>
    </w:p>
    <w:p w14:paraId="176DF63B" w14:textId="7D8EA1A7" w:rsidR="494EC1B1" w:rsidRDefault="494EC1B1" w:rsidP="07FDA891">
      <w:pPr>
        <w:pStyle w:val="ListParagraph"/>
        <w:numPr>
          <w:ilvl w:val="0"/>
          <w:numId w:val="2"/>
        </w:numPr>
        <w:spacing w:before="240" w:after="240" w:line="480" w:lineRule="auto"/>
        <w:rPr>
          <w:rFonts w:ascii="-apple-system" w:eastAsia="-apple-system" w:hAnsi="-apple-system" w:cs="-apple-system"/>
          <w:color w:val="000000" w:themeColor="text1"/>
          <w:sz w:val="24"/>
          <w:szCs w:val="24"/>
        </w:rPr>
      </w:pPr>
      <w:r w:rsidRPr="07FDA891">
        <w:rPr>
          <w:i/>
          <w:iCs/>
        </w:rPr>
        <w:t>Financial statements 2024 airbus Annual report 2024</w:t>
      </w:r>
      <w:r w:rsidRPr="07FDA891">
        <w:t xml:space="preserve">. Airbus Financial Statements 2024. (n.d.). </w:t>
      </w:r>
      <w:hyperlink r:id="rId17">
        <w:r w:rsidRPr="07FDA891">
          <w:rPr>
            <w:rStyle w:val="Hyperlink"/>
          </w:rPr>
          <w:t>https://www.airbus.com/sites/g/files/jlcbta136/files/2025-04/Airbus</w:t>
        </w:r>
      </w:hyperlink>
      <w:r w:rsidRPr="07FDA891">
        <w:t xml:space="preserve"> Financial Statements 2024 (1).pdf</w:t>
      </w:r>
    </w:p>
    <w:p w14:paraId="1778E087" w14:textId="7B50F875" w:rsidR="494EC1B1" w:rsidRDefault="494EC1B1" w:rsidP="07FDA891">
      <w:pPr>
        <w:pStyle w:val="ListParagraph"/>
        <w:numPr>
          <w:ilvl w:val="0"/>
          <w:numId w:val="2"/>
        </w:numPr>
        <w:spacing w:before="240" w:after="240" w:line="480" w:lineRule="auto"/>
      </w:pPr>
      <w:r w:rsidRPr="07FDA891">
        <w:rPr>
          <w:rFonts w:ascii="-apple-system" w:eastAsia="-apple-system" w:hAnsi="-apple-system" w:cs="-apple-system"/>
          <w:color w:val="000000" w:themeColor="text1"/>
          <w:sz w:val="24"/>
          <w:szCs w:val="24"/>
        </w:rPr>
        <w:t xml:space="preserve"> </w:t>
      </w:r>
      <w:r w:rsidRPr="07FDA891">
        <w:t xml:space="preserve">Boeing. (n.d.). 2024 annual report the Boeing Company. </w:t>
      </w:r>
      <w:hyperlink r:id="rId18">
        <w:r w:rsidRPr="07FDA891">
          <w:rPr>
            <w:rStyle w:val="Hyperlink"/>
          </w:rPr>
          <w:t>https://www.boeing.com/content/dam/boeing/boeingdotcom/company/annual-report/2024/2024-annual-report.pdf</w:t>
        </w:r>
      </w:hyperlink>
    </w:p>
    <w:p w14:paraId="4E18A481" w14:textId="358C1BDF" w:rsidR="009D0CDE" w:rsidRDefault="009D0CDE" w:rsidP="07FDA891">
      <w:pPr>
        <w:pStyle w:val="ListParagraph"/>
        <w:numPr>
          <w:ilvl w:val="0"/>
          <w:numId w:val="2"/>
        </w:numPr>
        <w:spacing w:before="240" w:after="240" w:line="480" w:lineRule="auto"/>
      </w:pPr>
      <w:r w:rsidRPr="07FDA891">
        <w:rPr>
          <w:i/>
          <w:iCs/>
        </w:rPr>
        <w:t>The Boeing Company (BA) balance sheet - yahoo finance</w:t>
      </w:r>
      <w:r w:rsidRPr="07FDA891">
        <w:t xml:space="preserve">. BA Balance Sheet. (n.d.). </w:t>
      </w:r>
      <w:hyperlink r:id="rId19">
        <w:r w:rsidRPr="07FDA891">
          <w:rPr>
            <w:rStyle w:val="Hyperlink"/>
          </w:rPr>
          <w:t>https://finance.yahoo.com/quote/BA/balance-sheet/</w:t>
        </w:r>
      </w:hyperlink>
    </w:p>
    <w:p w14:paraId="68EFECE1" w14:textId="47FC2338" w:rsidR="14F26733" w:rsidRDefault="14F26733" w:rsidP="07FDA891">
      <w:pPr>
        <w:pStyle w:val="ListParagraph"/>
        <w:numPr>
          <w:ilvl w:val="0"/>
          <w:numId w:val="2"/>
        </w:numPr>
        <w:spacing w:before="240" w:after="240" w:line="480" w:lineRule="auto"/>
      </w:pPr>
      <w:r w:rsidRPr="07FDA891">
        <w:t xml:space="preserve">“Boeing and McDonnell Douglas Announce Merger Completion.” </w:t>
      </w:r>
      <w:r w:rsidRPr="07FDA891">
        <w:rPr>
          <w:i/>
          <w:iCs/>
        </w:rPr>
        <w:t>Boeing</w:t>
      </w:r>
      <w:r w:rsidRPr="07FDA891">
        <w:t>. The Boeing Company, 1997.Nov. 2025.</w:t>
      </w:r>
    </w:p>
    <w:p w14:paraId="6E5962CB" w14:textId="7E1F458C" w:rsidR="1A0CAD8A" w:rsidRDefault="1A0CAD8A" w:rsidP="07FDA891">
      <w:pPr>
        <w:pStyle w:val="ListParagraph"/>
        <w:numPr>
          <w:ilvl w:val="0"/>
          <w:numId w:val="2"/>
        </w:numPr>
        <w:spacing w:before="240" w:after="240" w:line="480" w:lineRule="auto"/>
      </w:pPr>
      <w:r w:rsidRPr="07FDA891">
        <w:rPr>
          <w:i/>
          <w:iCs/>
        </w:rPr>
        <w:t>“</w:t>
      </w:r>
      <w:r w:rsidR="4B4C4A42" w:rsidRPr="07FDA891">
        <w:rPr>
          <w:i/>
          <w:iCs/>
        </w:rPr>
        <w:t>The Changing Structure of the Global Large Civil Aircraft Industry and Market</w:t>
      </w:r>
      <w:r w:rsidR="4B4C4A42" w:rsidRPr="07FDA891">
        <w:t>.</w:t>
      </w:r>
      <w:r w:rsidR="25BE856C" w:rsidRPr="07FDA891">
        <w:t>”</w:t>
      </w:r>
      <w:r w:rsidR="4B4C4A42" w:rsidRPr="07FDA891">
        <w:t xml:space="preserve"> U.S. International Trade Commission, Publication 3143, 1998. Nov. 2025.</w:t>
      </w:r>
    </w:p>
    <w:p w14:paraId="25E5FE2F" w14:textId="67540C4E" w:rsidR="71E4D8D9" w:rsidRDefault="71E4D8D9" w:rsidP="07FDA891">
      <w:pPr>
        <w:pStyle w:val="ListParagraph"/>
        <w:numPr>
          <w:ilvl w:val="0"/>
          <w:numId w:val="2"/>
        </w:numPr>
        <w:spacing w:before="240" w:after="240" w:line="480" w:lineRule="auto"/>
      </w:pPr>
      <w:r w:rsidRPr="07FDA891">
        <w:t>“</w:t>
      </w:r>
      <w:r w:rsidR="53B99734" w:rsidRPr="07FDA891">
        <w:t xml:space="preserve">Boeing Global Services Overview.” </w:t>
      </w:r>
      <w:r w:rsidR="53B99734" w:rsidRPr="07FDA891">
        <w:rPr>
          <w:i/>
          <w:iCs/>
        </w:rPr>
        <w:t>Boeing</w:t>
      </w:r>
      <w:r w:rsidR="53B99734" w:rsidRPr="07FDA891">
        <w:t>. The Boeing Company, 2024. Nov. 2025.</w:t>
      </w:r>
    </w:p>
    <w:p w14:paraId="7599962C" w14:textId="30D28F66" w:rsidR="0E653F01" w:rsidRDefault="0E653F01" w:rsidP="07FDA891">
      <w:pPr>
        <w:pStyle w:val="ListParagraph"/>
        <w:numPr>
          <w:ilvl w:val="0"/>
          <w:numId w:val="2"/>
        </w:numPr>
        <w:spacing w:before="240" w:after="240" w:line="480" w:lineRule="auto"/>
      </w:pPr>
      <w:r w:rsidRPr="07FDA891">
        <w:t>“</w:t>
      </w:r>
      <w:r w:rsidR="7A63AABC" w:rsidRPr="07FDA891">
        <w:t xml:space="preserve">Boeing Company: Defense, Space &amp; Security.” </w:t>
      </w:r>
      <w:r w:rsidR="7A63AABC" w:rsidRPr="07FDA891">
        <w:rPr>
          <w:i/>
          <w:iCs/>
        </w:rPr>
        <w:t>Boeing</w:t>
      </w:r>
      <w:r w:rsidR="7A63AABC" w:rsidRPr="07FDA891">
        <w:t>. The Boeing Company, 2024.Nov. 2025.</w:t>
      </w:r>
    </w:p>
    <w:p w14:paraId="0CC4A428" w14:textId="188C73B8" w:rsidR="4DB107C0" w:rsidRDefault="4DB107C0" w:rsidP="07FDA891">
      <w:pPr>
        <w:pStyle w:val="ListParagraph"/>
        <w:numPr>
          <w:ilvl w:val="0"/>
          <w:numId w:val="2"/>
        </w:numPr>
        <w:spacing w:before="240" w:after="240" w:line="480" w:lineRule="auto"/>
      </w:pPr>
      <w:r w:rsidRPr="07FDA891">
        <w:lastRenderedPageBreak/>
        <w:t>“The U.S. Defense Industrial Base: Background and Issues.” Congressional Research Service (CRS), R47751, September 2024</w:t>
      </w:r>
    </w:p>
    <w:p w14:paraId="6A6FE51E" w14:textId="7764A1A7" w:rsidR="3AF3FB4B" w:rsidRDefault="3AF3FB4B" w:rsidP="07FDA891">
      <w:pPr>
        <w:pStyle w:val="ListParagraph"/>
        <w:numPr>
          <w:ilvl w:val="0"/>
          <w:numId w:val="2"/>
        </w:numPr>
        <w:spacing w:before="240" w:after="240" w:line="480" w:lineRule="auto"/>
      </w:pPr>
      <w:r w:rsidRPr="07FDA891">
        <w:t xml:space="preserve">Boeing. </w:t>
      </w:r>
      <w:r w:rsidRPr="07FDA891">
        <w:rPr>
          <w:i/>
          <w:iCs/>
        </w:rPr>
        <w:t>The Boeing Company Annual Report 2024</w:t>
      </w:r>
      <w:r w:rsidRPr="07FDA891">
        <w:t>. Chicago, IL: The Boeing Company, 2024</w:t>
      </w:r>
    </w:p>
    <w:p w14:paraId="2C28D3C0" w14:textId="574C607E" w:rsidR="372544D3" w:rsidRDefault="372544D3" w:rsidP="07FDA891">
      <w:pPr>
        <w:pStyle w:val="ListParagraph"/>
        <w:numPr>
          <w:ilvl w:val="0"/>
          <w:numId w:val="2"/>
        </w:numPr>
        <w:spacing w:before="240" w:after="240" w:line="480" w:lineRule="auto"/>
      </w:pPr>
      <w:r w:rsidRPr="07FDA891">
        <w:t xml:space="preserve">Airbus. </w:t>
      </w:r>
      <w:r w:rsidRPr="07FDA891">
        <w:rPr>
          <w:i/>
          <w:iCs/>
        </w:rPr>
        <w:t>Airbus Annual Report 2024</w:t>
      </w:r>
      <w:r w:rsidRPr="07FDA891">
        <w:t>. Leiden, Netherlands: Airbus SE, 2024</w:t>
      </w:r>
    </w:p>
    <w:p w14:paraId="5CCEED11" w14:textId="57B77C0B" w:rsidR="133FC104" w:rsidRDefault="133FC104" w:rsidP="07FDA891">
      <w:pPr>
        <w:pStyle w:val="ListParagraph"/>
        <w:numPr>
          <w:ilvl w:val="0"/>
          <w:numId w:val="2"/>
        </w:numPr>
        <w:spacing w:before="240" w:after="240" w:line="480" w:lineRule="auto"/>
      </w:pPr>
      <w:r w:rsidRPr="07FDA891">
        <w:t xml:space="preserve">Yahoo. (n.d.). </w:t>
      </w:r>
      <w:r w:rsidRPr="07FDA891">
        <w:rPr>
          <w:i/>
          <w:iCs/>
        </w:rPr>
        <w:t>The Boeing Company (BA.BA) stock price, news, Quote &amp; History - Yahoo Finance</w:t>
      </w:r>
      <w:r w:rsidRPr="07FDA891">
        <w:t xml:space="preserve">. The Boeing Company. </w:t>
      </w:r>
      <w:hyperlink r:id="rId20">
        <w:r w:rsidRPr="07FDA891">
          <w:rPr>
            <w:rStyle w:val="Hyperlink"/>
          </w:rPr>
          <w:t>https://finance.yahoo.com/quote/BA.BA/</w:t>
        </w:r>
      </w:hyperlink>
    </w:p>
    <w:p w14:paraId="4B9798FD" w14:textId="40ECD926" w:rsidR="000546E6" w:rsidRPr="00301D5E" w:rsidRDefault="007C41BD" w:rsidP="07FDA891">
      <w:pPr>
        <w:pStyle w:val="ListParagraph"/>
        <w:numPr>
          <w:ilvl w:val="0"/>
          <w:numId w:val="2"/>
        </w:numPr>
        <w:spacing w:before="240" w:after="240" w:line="480" w:lineRule="auto"/>
      </w:pPr>
      <w:r w:rsidRPr="00301D5E">
        <w:t>BOEING</w:t>
      </w:r>
      <w:r w:rsidR="00C126DF" w:rsidRPr="00301D5E">
        <w:t xml:space="preserve">. </w:t>
      </w:r>
      <w:r w:rsidR="00927CBF" w:rsidRPr="00301D5E">
        <w:t xml:space="preserve">(2025). </w:t>
      </w:r>
      <w:r w:rsidR="00927CBF" w:rsidRPr="00301D5E">
        <w:rPr>
          <w:i/>
          <w:iCs/>
        </w:rPr>
        <w:t>General Information</w:t>
      </w:r>
      <w:r w:rsidR="00927CBF" w:rsidRPr="00301D5E">
        <w:t>. Boeing.</w:t>
      </w:r>
    </w:p>
    <w:p w14:paraId="0431EBCF" w14:textId="1CFFB97C" w:rsidR="0080664C" w:rsidRDefault="00000000" w:rsidP="00301D5E">
      <w:pPr>
        <w:pStyle w:val="ListParagraph"/>
        <w:spacing w:before="240" w:after="240" w:line="480" w:lineRule="auto"/>
        <w:rPr>
          <w:rFonts w:cs="Times New Roman"/>
          <w:color w:val="000000"/>
        </w:rPr>
      </w:pPr>
      <w:hyperlink r:id="rId21" w:anchor="overview" w:history="1">
        <w:r w:rsidR="00301D5E" w:rsidRPr="00BF4CAA">
          <w:rPr>
            <w:rStyle w:val="Hyperlink"/>
            <w:rFonts w:cs="Times New Roman"/>
          </w:rPr>
          <w:t>https://www.boeing.com/company/general-info#overview</w:t>
        </w:r>
      </w:hyperlink>
    </w:p>
    <w:p w14:paraId="5A22E2B3" w14:textId="2F2F85EE" w:rsidR="00A35E5B" w:rsidRPr="005C6CE8" w:rsidRDefault="00A35E5B" w:rsidP="00A35E5B">
      <w:pPr>
        <w:pStyle w:val="ListParagraph"/>
        <w:numPr>
          <w:ilvl w:val="0"/>
          <w:numId w:val="2"/>
        </w:numPr>
        <w:spacing w:after="0" w:line="480" w:lineRule="atLeast"/>
        <w:rPr>
          <w:rFonts w:eastAsia="Times New Roman" w:cs="Calibri"/>
          <w:color w:val="000000"/>
        </w:rPr>
      </w:pPr>
      <w:proofErr w:type="spellStart"/>
      <w:r w:rsidRPr="005C6CE8">
        <w:rPr>
          <w:rFonts w:eastAsia="Times New Roman" w:cs="Calibri"/>
          <w:color w:val="000000"/>
        </w:rPr>
        <w:t>Dimo</w:t>
      </w:r>
      <w:proofErr w:type="spellEnd"/>
      <w:r w:rsidRPr="005C6CE8">
        <w:rPr>
          <w:rFonts w:eastAsia="Times New Roman" w:cs="Calibri"/>
          <w:color w:val="000000"/>
        </w:rPr>
        <w:t>, S. (2025). Boeing’s Turbulent Recent History: Ethical Considerations. </w:t>
      </w:r>
      <w:r w:rsidRPr="005C6CE8">
        <w:rPr>
          <w:rFonts w:eastAsia="Times New Roman" w:cs="Calibri"/>
          <w:i/>
          <w:iCs/>
          <w:color w:val="000000"/>
        </w:rPr>
        <w:t>Journal for Global Business and Community</w:t>
      </w:r>
      <w:r w:rsidRPr="005C6CE8">
        <w:rPr>
          <w:rFonts w:eastAsia="Times New Roman" w:cs="Calibri"/>
          <w:color w:val="000000"/>
        </w:rPr>
        <w:t>, </w:t>
      </w:r>
      <w:r w:rsidRPr="005C6CE8">
        <w:rPr>
          <w:rFonts w:eastAsia="Times New Roman" w:cs="Calibri"/>
          <w:i/>
          <w:iCs/>
          <w:color w:val="000000"/>
        </w:rPr>
        <w:t>16</w:t>
      </w:r>
      <w:r w:rsidRPr="005C6CE8">
        <w:rPr>
          <w:rFonts w:eastAsia="Times New Roman" w:cs="Calibri"/>
          <w:color w:val="000000"/>
        </w:rPr>
        <w:t xml:space="preserve">(2). </w:t>
      </w:r>
      <w:hyperlink r:id="rId22" w:history="1">
        <w:r w:rsidRPr="005C6CE8">
          <w:rPr>
            <w:rStyle w:val="Hyperlink"/>
            <w:rFonts w:eastAsia="Times New Roman" w:cs="Calibri"/>
          </w:rPr>
          <w:t>https://doi.org/10.56020/001c.143848</w:t>
        </w:r>
      </w:hyperlink>
    </w:p>
    <w:p w14:paraId="7FD0A7BC" w14:textId="77777777" w:rsidR="00A35E5B" w:rsidRPr="005C6CE8" w:rsidRDefault="00A35E5B" w:rsidP="005C6CE8">
      <w:pPr>
        <w:pStyle w:val="ListParagraph"/>
        <w:spacing w:after="0" w:line="480" w:lineRule="atLeast"/>
        <w:rPr>
          <w:rFonts w:eastAsia="Times New Roman" w:cs="Calibri"/>
          <w:color w:val="000000"/>
        </w:rPr>
      </w:pPr>
    </w:p>
    <w:p w14:paraId="77D2E43A" w14:textId="18AEE2E8" w:rsidR="00301D5E" w:rsidRPr="00A35E5B" w:rsidRDefault="00301D5E" w:rsidP="00A35E5B">
      <w:pPr>
        <w:pStyle w:val="ListParagraph"/>
        <w:spacing w:before="100" w:beforeAutospacing="1" w:after="100" w:afterAutospacing="1" w:line="240" w:lineRule="auto"/>
        <w:rPr>
          <w:rFonts w:ascii="Calibri" w:eastAsia="Times New Roman" w:hAnsi="Calibri" w:cs="Calibri"/>
          <w:color w:val="000000"/>
          <w:sz w:val="27"/>
          <w:szCs w:val="27"/>
        </w:rPr>
      </w:pPr>
    </w:p>
    <w:p w14:paraId="09C55532" w14:textId="2581A1FE" w:rsidR="793D6A86" w:rsidRDefault="793D6A86" w:rsidP="07FDA891">
      <w:pPr>
        <w:pStyle w:val="ListParagraph"/>
        <w:spacing w:before="240" w:after="240" w:line="480" w:lineRule="auto"/>
      </w:pPr>
    </w:p>
    <w:sectPr w:rsidR="793D6A86" w:rsidSect="00034616">
      <w:headerReference w:type="even" r:id="rId23"/>
      <w:head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7FEE" w14:textId="77777777" w:rsidR="00D936A2" w:rsidRDefault="00D936A2" w:rsidP="002A5C5B">
      <w:pPr>
        <w:spacing w:after="0" w:line="240" w:lineRule="auto"/>
      </w:pPr>
      <w:r>
        <w:separator/>
      </w:r>
    </w:p>
  </w:endnote>
  <w:endnote w:type="continuationSeparator" w:id="0">
    <w:p w14:paraId="17C0DD35" w14:textId="77777777" w:rsidR="00D936A2" w:rsidRDefault="00D936A2" w:rsidP="002A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pple-system">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A252" w14:textId="77777777" w:rsidR="00D936A2" w:rsidRDefault="00D936A2" w:rsidP="002A5C5B">
      <w:pPr>
        <w:spacing w:after="0" w:line="240" w:lineRule="auto"/>
      </w:pPr>
      <w:r>
        <w:separator/>
      </w:r>
    </w:p>
  </w:footnote>
  <w:footnote w:type="continuationSeparator" w:id="0">
    <w:p w14:paraId="70BAD5FC" w14:textId="77777777" w:rsidR="00D936A2" w:rsidRDefault="00D936A2" w:rsidP="002A5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075357"/>
      <w:docPartObj>
        <w:docPartGallery w:val="Page Numbers (Top of Page)"/>
        <w:docPartUnique/>
      </w:docPartObj>
    </w:sdtPr>
    <w:sdtContent>
      <w:p w14:paraId="730FB494" w14:textId="66B818B0" w:rsidR="002A5C5B" w:rsidRDefault="002A5C5B" w:rsidP="00720D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CCBA31" w14:textId="77777777" w:rsidR="002A5C5B" w:rsidRDefault="002A5C5B" w:rsidP="002A5C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2997342"/>
      <w:docPartObj>
        <w:docPartGallery w:val="Page Numbers (Top of Page)"/>
        <w:docPartUnique/>
      </w:docPartObj>
    </w:sdtPr>
    <w:sdtContent>
      <w:p w14:paraId="7C7D368F" w14:textId="4C432D1B" w:rsidR="002A5C5B" w:rsidRDefault="002A5C5B" w:rsidP="00720D87">
        <w:pPr>
          <w:pStyle w:val="Header"/>
          <w:framePr w:wrap="none" w:vAnchor="text" w:hAnchor="margin" w:xAlign="right" w:y="1"/>
          <w:rPr>
            <w:rStyle w:val="PageNumber"/>
          </w:rPr>
        </w:pPr>
        <w:r w:rsidRPr="793D6A86">
          <w:rPr>
            <w:rStyle w:val="PageNumber"/>
            <w:noProof/>
          </w:rPr>
          <w:fldChar w:fldCharType="begin"/>
        </w:r>
        <w:r w:rsidRPr="793D6A86">
          <w:rPr>
            <w:rStyle w:val="PageNumber"/>
          </w:rPr>
          <w:instrText xml:space="preserve"> PAGE </w:instrText>
        </w:r>
        <w:r w:rsidRPr="793D6A86">
          <w:rPr>
            <w:rStyle w:val="PageNumber"/>
          </w:rPr>
          <w:fldChar w:fldCharType="separate"/>
        </w:r>
        <w:r w:rsidR="793D6A86" w:rsidRPr="793D6A86">
          <w:rPr>
            <w:rStyle w:val="PageNumber"/>
            <w:noProof/>
          </w:rPr>
          <w:t>1</w:t>
        </w:r>
        <w:r w:rsidRPr="793D6A86">
          <w:rPr>
            <w:rStyle w:val="PageNumber"/>
            <w:noProof/>
          </w:rPr>
          <w:fldChar w:fldCharType="end"/>
        </w:r>
      </w:p>
    </w:sdtContent>
  </w:sdt>
  <w:p w14:paraId="4ACED990" w14:textId="77777777" w:rsidR="002A5C5B" w:rsidRDefault="002A5C5B" w:rsidP="002A5C5B">
    <w:pPr>
      <w:pStyle w:val="Header"/>
      <w:ind w:right="360"/>
    </w:pPr>
  </w:p>
</w:hdr>
</file>

<file path=word/intelligence2.xml><?xml version="1.0" encoding="utf-8"?>
<int2:intelligence xmlns:int2="http://schemas.microsoft.com/office/intelligence/2020/intelligence" xmlns:oel="http://schemas.microsoft.com/office/2019/extlst">
  <int2:observations>
    <int2:textHash int2:hashCode="S1mITQ5JdgC4o4" int2:id="1iEVim2t">
      <int2:state int2:value="Rejected" int2:type="spell"/>
    </int2:textHash>
    <int2:textHash int2:hashCode="WEd+eUEAVnUSo8" int2:id="AZmsoWu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64BA2"/>
    <w:multiLevelType w:val="hybridMultilevel"/>
    <w:tmpl w:val="FFFFFFFF"/>
    <w:lvl w:ilvl="0" w:tplc="74BCC18C">
      <w:start w:val="1"/>
      <w:numFmt w:val="upperLetter"/>
      <w:lvlText w:val="%1."/>
      <w:lvlJc w:val="left"/>
      <w:pPr>
        <w:ind w:left="720" w:hanging="360"/>
      </w:pPr>
    </w:lvl>
    <w:lvl w:ilvl="1" w:tplc="AE300BD4">
      <w:start w:val="1"/>
      <w:numFmt w:val="lowerLetter"/>
      <w:lvlText w:val="%2."/>
      <w:lvlJc w:val="left"/>
      <w:pPr>
        <w:ind w:left="1440" w:hanging="360"/>
      </w:pPr>
    </w:lvl>
    <w:lvl w:ilvl="2" w:tplc="075A72AC">
      <w:start w:val="1"/>
      <w:numFmt w:val="lowerRoman"/>
      <w:lvlText w:val="%3."/>
      <w:lvlJc w:val="right"/>
      <w:pPr>
        <w:ind w:left="2160" w:hanging="180"/>
      </w:pPr>
    </w:lvl>
    <w:lvl w:ilvl="3" w:tplc="8A0C8690">
      <w:start w:val="1"/>
      <w:numFmt w:val="decimal"/>
      <w:lvlText w:val="%4."/>
      <w:lvlJc w:val="left"/>
      <w:pPr>
        <w:ind w:left="2880" w:hanging="360"/>
      </w:pPr>
    </w:lvl>
    <w:lvl w:ilvl="4" w:tplc="B10C8A32">
      <w:start w:val="1"/>
      <w:numFmt w:val="lowerLetter"/>
      <w:lvlText w:val="%5."/>
      <w:lvlJc w:val="left"/>
      <w:pPr>
        <w:ind w:left="3600" w:hanging="360"/>
      </w:pPr>
    </w:lvl>
    <w:lvl w:ilvl="5" w:tplc="1D5813FA">
      <w:start w:val="1"/>
      <w:numFmt w:val="lowerRoman"/>
      <w:lvlText w:val="%6."/>
      <w:lvlJc w:val="right"/>
      <w:pPr>
        <w:ind w:left="4320" w:hanging="180"/>
      </w:pPr>
    </w:lvl>
    <w:lvl w:ilvl="6" w:tplc="D1761538">
      <w:start w:val="1"/>
      <w:numFmt w:val="decimal"/>
      <w:lvlText w:val="%7."/>
      <w:lvlJc w:val="left"/>
      <w:pPr>
        <w:ind w:left="5040" w:hanging="360"/>
      </w:pPr>
    </w:lvl>
    <w:lvl w:ilvl="7" w:tplc="5338F7EE">
      <w:start w:val="1"/>
      <w:numFmt w:val="lowerLetter"/>
      <w:lvlText w:val="%8."/>
      <w:lvlJc w:val="left"/>
      <w:pPr>
        <w:ind w:left="5760" w:hanging="360"/>
      </w:pPr>
    </w:lvl>
    <w:lvl w:ilvl="8" w:tplc="264C7344">
      <w:start w:val="1"/>
      <w:numFmt w:val="lowerRoman"/>
      <w:lvlText w:val="%9."/>
      <w:lvlJc w:val="right"/>
      <w:pPr>
        <w:ind w:left="6480" w:hanging="180"/>
      </w:pPr>
    </w:lvl>
  </w:abstractNum>
  <w:abstractNum w:abstractNumId="10" w15:restartNumberingAfterBreak="0">
    <w:nsid w:val="355F1878"/>
    <w:multiLevelType w:val="hybridMultilevel"/>
    <w:tmpl w:val="EFB0D126"/>
    <w:lvl w:ilvl="0" w:tplc="3C4ED2EC">
      <w:start w:val="1"/>
      <w:numFmt w:val="decimal"/>
      <w:lvlText w:val="%1."/>
      <w:lvlJc w:val="left"/>
      <w:pPr>
        <w:ind w:left="720" w:hanging="360"/>
      </w:pPr>
      <w:rPr>
        <w:rFonts w:ascii="Times New Roman" w:hAnsi="Times New Roman" w:hint="default"/>
      </w:rPr>
    </w:lvl>
    <w:lvl w:ilvl="1" w:tplc="575A9F8E">
      <w:start w:val="1"/>
      <w:numFmt w:val="lowerLetter"/>
      <w:lvlText w:val="%2."/>
      <w:lvlJc w:val="left"/>
      <w:pPr>
        <w:ind w:left="1440" w:hanging="360"/>
      </w:pPr>
    </w:lvl>
    <w:lvl w:ilvl="2" w:tplc="71FAE708">
      <w:start w:val="1"/>
      <w:numFmt w:val="lowerRoman"/>
      <w:lvlText w:val="%3."/>
      <w:lvlJc w:val="right"/>
      <w:pPr>
        <w:ind w:left="2160" w:hanging="180"/>
      </w:pPr>
    </w:lvl>
    <w:lvl w:ilvl="3" w:tplc="A41092E0">
      <w:start w:val="1"/>
      <w:numFmt w:val="decimal"/>
      <w:lvlText w:val="%4."/>
      <w:lvlJc w:val="left"/>
      <w:pPr>
        <w:ind w:left="2880" w:hanging="360"/>
      </w:pPr>
    </w:lvl>
    <w:lvl w:ilvl="4" w:tplc="0080812A">
      <w:start w:val="1"/>
      <w:numFmt w:val="lowerLetter"/>
      <w:lvlText w:val="%5."/>
      <w:lvlJc w:val="left"/>
      <w:pPr>
        <w:ind w:left="3600" w:hanging="360"/>
      </w:pPr>
    </w:lvl>
    <w:lvl w:ilvl="5" w:tplc="9DFE8480">
      <w:start w:val="1"/>
      <w:numFmt w:val="lowerRoman"/>
      <w:lvlText w:val="%6."/>
      <w:lvlJc w:val="right"/>
      <w:pPr>
        <w:ind w:left="4320" w:hanging="180"/>
      </w:pPr>
    </w:lvl>
    <w:lvl w:ilvl="6" w:tplc="87F09A78">
      <w:start w:val="1"/>
      <w:numFmt w:val="decimal"/>
      <w:lvlText w:val="%7."/>
      <w:lvlJc w:val="left"/>
      <w:pPr>
        <w:ind w:left="5040" w:hanging="360"/>
      </w:pPr>
    </w:lvl>
    <w:lvl w:ilvl="7" w:tplc="5B345F16">
      <w:start w:val="1"/>
      <w:numFmt w:val="lowerLetter"/>
      <w:lvlText w:val="%8."/>
      <w:lvlJc w:val="left"/>
      <w:pPr>
        <w:ind w:left="5760" w:hanging="360"/>
      </w:pPr>
    </w:lvl>
    <w:lvl w:ilvl="8" w:tplc="2C5C3548">
      <w:start w:val="1"/>
      <w:numFmt w:val="lowerRoman"/>
      <w:lvlText w:val="%9."/>
      <w:lvlJc w:val="right"/>
      <w:pPr>
        <w:ind w:left="6480" w:hanging="180"/>
      </w:pPr>
    </w:lvl>
  </w:abstractNum>
  <w:abstractNum w:abstractNumId="11" w15:restartNumberingAfterBreak="0">
    <w:nsid w:val="40E618E4"/>
    <w:multiLevelType w:val="hybridMultilevel"/>
    <w:tmpl w:val="FFFFFFFF"/>
    <w:lvl w:ilvl="0" w:tplc="8DC4212C">
      <w:start w:val="1"/>
      <w:numFmt w:val="decimal"/>
      <w:lvlText w:val="%1."/>
      <w:lvlJc w:val="left"/>
      <w:pPr>
        <w:ind w:left="720" w:hanging="360"/>
      </w:pPr>
    </w:lvl>
    <w:lvl w:ilvl="1" w:tplc="10DAD0D4">
      <w:start w:val="1"/>
      <w:numFmt w:val="lowerLetter"/>
      <w:lvlText w:val="%2."/>
      <w:lvlJc w:val="left"/>
      <w:pPr>
        <w:ind w:left="1440" w:hanging="360"/>
      </w:pPr>
    </w:lvl>
    <w:lvl w:ilvl="2" w:tplc="F5C423F8">
      <w:start w:val="1"/>
      <w:numFmt w:val="lowerRoman"/>
      <w:lvlText w:val="%3."/>
      <w:lvlJc w:val="right"/>
      <w:pPr>
        <w:ind w:left="2160" w:hanging="180"/>
      </w:pPr>
    </w:lvl>
    <w:lvl w:ilvl="3" w:tplc="29888DF6">
      <w:start w:val="1"/>
      <w:numFmt w:val="decimal"/>
      <w:lvlText w:val="%4."/>
      <w:lvlJc w:val="left"/>
      <w:pPr>
        <w:ind w:left="2880" w:hanging="360"/>
      </w:pPr>
    </w:lvl>
    <w:lvl w:ilvl="4" w:tplc="B0E6F26C">
      <w:start w:val="1"/>
      <w:numFmt w:val="lowerLetter"/>
      <w:lvlText w:val="%5."/>
      <w:lvlJc w:val="left"/>
      <w:pPr>
        <w:ind w:left="3600" w:hanging="360"/>
      </w:pPr>
    </w:lvl>
    <w:lvl w:ilvl="5" w:tplc="D85CB934">
      <w:start w:val="1"/>
      <w:numFmt w:val="lowerRoman"/>
      <w:lvlText w:val="%6."/>
      <w:lvlJc w:val="right"/>
      <w:pPr>
        <w:ind w:left="4320" w:hanging="180"/>
      </w:pPr>
    </w:lvl>
    <w:lvl w:ilvl="6" w:tplc="A1AEFFB0">
      <w:start w:val="1"/>
      <w:numFmt w:val="decimal"/>
      <w:lvlText w:val="%7."/>
      <w:lvlJc w:val="left"/>
      <w:pPr>
        <w:ind w:left="5040" w:hanging="360"/>
      </w:pPr>
    </w:lvl>
    <w:lvl w:ilvl="7" w:tplc="BBA8A5BE">
      <w:start w:val="1"/>
      <w:numFmt w:val="lowerLetter"/>
      <w:lvlText w:val="%8."/>
      <w:lvlJc w:val="left"/>
      <w:pPr>
        <w:ind w:left="5760" w:hanging="360"/>
      </w:pPr>
    </w:lvl>
    <w:lvl w:ilvl="8" w:tplc="F1F04D9E">
      <w:start w:val="1"/>
      <w:numFmt w:val="lowerRoman"/>
      <w:lvlText w:val="%9."/>
      <w:lvlJc w:val="right"/>
      <w:pPr>
        <w:ind w:left="6480" w:hanging="180"/>
      </w:pPr>
    </w:lvl>
  </w:abstractNum>
  <w:abstractNum w:abstractNumId="12" w15:restartNumberingAfterBreak="0">
    <w:nsid w:val="4DD90B8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54A0D54A"/>
    <w:multiLevelType w:val="hybridMultilevel"/>
    <w:tmpl w:val="899CC864"/>
    <w:lvl w:ilvl="0" w:tplc="240AFEF8">
      <w:start w:val="1"/>
      <w:numFmt w:val="decimal"/>
      <w:lvlText w:val="%1."/>
      <w:lvlJc w:val="left"/>
      <w:pPr>
        <w:ind w:left="720" w:hanging="360"/>
      </w:pPr>
      <w:rPr>
        <w:rFonts w:ascii="Times New Roman" w:hAnsi="Times New Roman" w:hint="default"/>
      </w:rPr>
    </w:lvl>
    <w:lvl w:ilvl="1" w:tplc="3CBE91B0">
      <w:start w:val="1"/>
      <w:numFmt w:val="lowerLetter"/>
      <w:lvlText w:val="%2."/>
      <w:lvlJc w:val="left"/>
      <w:pPr>
        <w:ind w:left="1440" w:hanging="360"/>
      </w:pPr>
    </w:lvl>
    <w:lvl w:ilvl="2" w:tplc="807EE8E0">
      <w:start w:val="1"/>
      <w:numFmt w:val="lowerRoman"/>
      <w:lvlText w:val="%3."/>
      <w:lvlJc w:val="right"/>
      <w:pPr>
        <w:ind w:left="2160" w:hanging="180"/>
      </w:pPr>
    </w:lvl>
    <w:lvl w:ilvl="3" w:tplc="6E563E1A">
      <w:start w:val="1"/>
      <w:numFmt w:val="decimal"/>
      <w:lvlText w:val="%4."/>
      <w:lvlJc w:val="left"/>
      <w:pPr>
        <w:ind w:left="2880" w:hanging="360"/>
      </w:pPr>
    </w:lvl>
    <w:lvl w:ilvl="4" w:tplc="C04C9A14">
      <w:start w:val="1"/>
      <w:numFmt w:val="lowerLetter"/>
      <w:lvlText w:val="%5."/>
      <w:lvlJc w:val="left"/>
      <w:pPr>
        <w:ind w:left="3600" w:hanging="360"/>
      </w:pPr>
    </w:lvl>
    <w:lvl w:ilvl="5" w:tplc="88F8FD42">
      <w:start w:val="1"/>
      <w:numFmt w:val="lowerRoman"/>
      <w:lvlText w:val="%6."/>
      <w:lvlJc w:val="right"/>
      <w:pPr>
        <w:ind w:left="4320" w:hanging="180"/>
      </w:pPr>
    </w:lvl>
    <w:lvl w:ilvl="6" w:tplc="977E3152">
      <w:start w:val="1"/>
      <w:numFmt w:val="decimal"/>
      <w:lvlText w:val="%7."/>
      <w:lvlJc w:val="left"/>
      <w:pPr>
        <w:ind w:left="5040" w:hanging="360"/>
      </w:pPr>
    </w:lvl>
    <w:lvl w:ilvl="7" w:tplc="7AF8E790">
      <w:start w:val="1"/>
      <w:numFmt w:val="lowerLetter"/>
      <w:lvlText w:val="%8."/>
      <w:lvlJc w:val="left"/>
      <w:pPr>
        <w:ind w:left="5760" w:hanging="360"/>
      </w:pPr>
    </w:lvl>
    <w:lvl w:ilvl="8" w:tplc="0B1A26EA">
      <w:start w:val="1"/>
      <w:numFmt w:val="lowerRoman"/>
      <w:lvlText w:val="%9."/>
      <w:lvlJc w:val="right"/>
      <w:pPr>
        <w:ind w:left="6480" w:hanging="180"/>
      </w:pPr>
    </w:lvl>
  </w:abstractNum>
  <w:abstractNum w:abstractNumId="14" w15:restartNumberingAfterBreak="0">
    <w:nsid w:val="69798D19"/>
    <w:multiLevelType w:val="hybridMultilevel"/>
    <w:tmpl w:val="FFFFFFFF"/>
    <w:lvl w:ilvl="0" w:tplc="093C86C0">
      <w:start w:val="1"/>
      <w:numFmt w:val="decimal"/>
      <w:lvlText w:val="%1."/>
      <w:lvlJc w:val="left"/>
      <w:pPr>
        <w:ind w:left="720" w:hanging="360"/>
      </w:pPr>
      <w:rPr>
        <w:rFonts w:ascii="Times New Roman" w:hAnsi="Times New Roman" w:hint="default"/>
      </w:rPr>
    </w:lvl>
    <w:lvl w:ilvl="1" w:tplc="DAA69150">
      <w:start w:val="1"/>
      <w:numFmt w:val="lowerLetter"/>
      <w:lvlText w:val="%2."/>
      <w:lvlJc w:val="left"/>
      <w:pPr>
        <w:ind w:left="1440" w:hanging="360"/>
      </w:pPr>
    </w:lvl>
    <w:lvl w:ilvl="2" w:tplc="38D839A4">
      <w:start w:val="1"/>
      <w:numFmt w:val="lowerRoman"/>
      <w:lvlText w:val="%3."/>
      <w:lvlJc w:val="right"/>
      <w:pPr>
        <w:ind w:left="2160" w:hanging="180"/>
      </w:pPr>
    </w:lvl>
    <w:lvl w:ilvl="3" w:tplc="AD3079E8">
      <w:start w:val="1"/>
      <w:numFmt w:val="decimal"/>
      <w:lvlText w:val="%4."/>
      <w:lvlJc w:val="left"/>
      <w:pPr>
        <w:ind w:left="2880" w:hanging="360"/>
      </w:pPr>
    </w:lvl>
    <w:lvl w:ilvl="4" w:tplc="26CA5D44">
      <w:start w:val="1"/>
      <w:numFmt w:val="lowerLetter"/>
      <w:lvlText w:val="%5."/>
      <w:lvlJc w:val="left"/>
      <w:pPr>
        <w:ind w:left="3600" w:hanging="360"/>
      </w:pPr>
    </w:lvl>
    <w:lvl w:ilvl="5" w:tplc="4F303274">
      <w:start w:val="1"/>
      <w:numFmt w:val="lowerRoman"/>
      <w:lvlText w:val="%6."/>
      <w:lvlJc w:val="right"/>
      <w:pPr>
        <w:ind w:left="4320" w:hanging="180"/>
      </w:pPr>
    </w:lvl>
    <w:lvl w:ilvl="6" w:tplc="E8B89EE8">
      <w:start w:val="1"/>
      <w:numFmt w:val="decimal"/>
      <w:lvlText w:val="%7."/>
      <w:lvlJc w:val="left"/>
      <w:pPr>
        <w:ind w:left="5040" w:hanging="360"/>
      </w:pPr>
    </w:lvl>
    <w:lvl w:ilvl="7" w:tplc="CB32D50C">
      <w:start w:val="1"/>
      <w:numFmt w:val="lowerLetter"/>
      <w:lvlText w:val="%8."/>
      <w:lvlJc w:val="left"/>
      <w:pPr>
        <w:ind w:left="5760" w:hanging="360"/>
      </w:pPr>
    </w:lvl>
    <w:lvl w:ilvl="8" w:tplc="DE9A35E2">
      <w:start w:val="1"/>
      <w:numFmt w:val="lowerRoman"/>
      <w:lvlText w:val="%9."/>
      <w:lvlJc w:val="right"/>
      <w:pPr>
        <w:ind w:left="6480" w:hanging="180"/>
      </w:pPr>
    </w:lvl>
  </w:abstractNum>
  <w:num w:numId="1" w16cid:durableId="670110293">
    <w:abstractNumId w:val="14"/>
  </w:num>
  <w:num w:numId="2" w16cid:durableId="1026710189">
    <w:abstractNumId w:val="12"/>
  </w:num>
  <w:num w:numId="3" w16cid:durableId="1083456593">
    <w:abstractNumId w:val="8"/>
  </w:num>
  <w:num w:numId="4" w16cid:durableId="847133756">
    <w:abstractNumId w:val="6"/>
  </w:num>
  <w:num w:numId="5" w16cid:durableId="2054768131">
    <w:abstractNumId w:val="5"/>
  </w:num>
  <w:num w:numId="6" w16cid:durableId="27488505">
    <w:abstractNumId w:val="4"/>
  </w:num>
  <w:num w:numId="7" w16cid:durableId="1392580793">
    <w:abstractNumId w:val="7"/>
  </w:num>
  <w:num w:numId="8" w16cid:durableId="888423381">
    <w:abstractNumId w:val="3"/>
  </w:num>
  <w:num w:numId="9" w16cid:durableId="834153122">
    <w:abstractNumId w:val="2"/>
  </w:num>
  <w:num w:numId="10" w16cid:durableId="2083526814">
    <w:abstractNumId w:val="1"/>
  </w:num>
  <w:num w:numId="11" w16cid:durableId="1931114477">
    <w:abstractNumId w:val="0"/>
  </w:num>
  <w:num w:numId="12" w16cid:durableId="808521532">
    <w:abstractNumId w:val="10"/>
  </w:num>
  <w:num w:numId="13" w16cid:durableId="524098448">
    <w:abstractNumId w:val="13"/>
  </w:num>
  <w:num w:numId="14" w16cid:durableId="45761852">
    <w:abstractNumId w:val="11"/>
  </w:num>
  <w:num w:numId="15" w16cid:durableId="1052734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4E8"/>
    <w:rsid w:val="0001260A"/>
    <w:rsid w:val="00034616"/>
    <w:rsid w:val="00046197"/>
    <w:rsid w:val="000546E6"/>
    <w:rsid w:val="0006063C"/>
    <w:rsid w:val="000789DD"/>
    <w:rsid w:val="000A0A74"/>
    <w:rsid w:val="000D5DDB"/>
    <w:rsid w:val="000E5F34"/>
    <w:rsid w:val="000F1AE9"/>
    <w:rsid w:val="000F3A47"/>
    <w:rsid w:val="00110835"/>
    <w:rsid w:val="00124EC2"/>
    <w:rsid w:val="0015074B"/>
    <w:rsid w:val="00156E5E"/>
    <w:rsid w:val="00164D1A"/>
    <w:rsid w:val="00171335"/>
    <w:rsid w:val="00177870"/>
    <w:rsid w:val="001910B8"/>
    <w:rsid w:val="001A601C"/>
    <w:rsid w:val="001B291A"/>
    <w:rsid w:val="001B6BB9"/>
    <w:rsid w:val="001D3B83"/>
    <w:rsid w:val="001E203C"/>
    <w:rsid w:val="001E762F"/>
    <w:rsid w:val="001F5CAA"/>
    <w:rsid w:val="00207622"/>
    <w:rsid w:val="00207FA0"/>
    <w:rsid w:val="0024716E"/>
    <w:rsid w:val="002676F9"/>
    <w:rsid w:val="00271DB9"/>
    <w:rsid w:val="002943AC"/>
    <w:rsid w:val="0029639D"/>
    <w:rsid w:val="002A3B78"/>
    <w:rsid w:val="002A5C5B"/>
    <w:rsid w:val="002B0F1E"/>
    <w:rsid w:val="002B7FC0"/>
    <w:rsid w:val="002D1BD4"/>
    <w:rsid w:val="002D78F5"/>
    <w:rsid w:val="00301D5E"/>
    <w:rsid w:val="003056D1"/>
    <w:rsid w:val="00326F90"/>
    <w:rsid w:val="00335E0F"/>
    <w:rsid w:val="00366D33"/>
    <w:rsid w:val="00371EC3"/>
    <w:rsid w:val="00374D4A"/>
    <w:rsid w:val="003A1994"/>
    <w:rsid w:val="003B27A3"/>
    <w:rsid w:val="003B3A90"/>
    <w:rsid w:val="003C5766"/>
    <w:rsid w:val="003C5C78"/>
    <w:rsid w:val="003C6576"/>
    <w:rsid w:val="003F1CC0"/>
    <w:rsid w:val="00401C7A"/>
    <w:rsid w:val="00403CD0"/>
    <w:rsid w:val="0041684F"/>
    <w:rsid w:val="0042076E"/>
    <w:rsid w:val="004326F2"/>
    <w:rsid w:val="00440D40"/>
    <w:rsid w:val="00442BFA"/>
    <w:rsid w:val="00445F6B"/>
    <w:rsid w:val="00446DD4"/>
    <w:rsid w:val="004536D1"/>
    <w:rsid w:val="004834EC"/>
    <w:rsid w:val="004A54AE"/>
    <w:rsid w:val="004A67D4"/>
    <w:rsid w:val="004B3932"/>
    <w:rsid w:val="004C0587"/>
    <w:rsid w:val="004C686D"/>
    <w:rsid w:val="004E2886"/>
    <w:rsid w:val="004F7FF4"/>
    <w:rsid w:val="005178E5"/>
    <w:rsid w:val="0053086A"/>
    <w:rsid w:val="00556A41"/>
    <w:rsid w:val="00565591"/>
    <w:rsid w:val="00576CCE"/>
    <w:rsid w:val="00586C65"/>
    <w:rsid w:val="0059565A"/>
    <w:rsid w:val="005A01B7"/>
    <w:rsid w:val="005A2CFE"/>
    <w:rsid w:val="005C5B11"/>
    <w:rsid w:val="005C6CE8"/>
    <w:rsid w:val="005D28E5"/>
    <w:rsid w:val="00615D3A"/>
    <w:rsid w:val="006168F7"/>
    <w:rsid w:val="00624947"/>
    <w:rsid w:val="006328EE"/>
    <w:rsid w:val="006350B2"/>
    <w:rsid w:val="00635B73"/>
    <w:rsid w:val="00666041"/>
    <w:rsid w:val="00675C9C"/>
    <w:rsid w:val="0069004F"/>
    <w:rsid w:val="00693033"/>
    <w:rsid w:val="006AEC78"/>
    <w:rsid w:val="006B5DE1"/>
    <w:rsid w:val="006C3922"/>
    <w:rsid w:val="00700C11"/>
    <w:rsid w:val="00704A1B"/>
    <w:rsid w:val="00720D87"/>
    <w:rsid w:val="00724C5F"/>
    <w:rsid w:val="00736EDA"/>
    <w:rsid w:val="007424B6"/>
    <w:rsid w:val="00744EB6"/>
    <w:rsid w:val="007615D8"/>
    <w:rsid w:val="007641E9"/>
    <w:rsid w:val="00765C51"/>
    <w:rsid w:val="00783197"/>
    <w:rsid w:val="00790931"/>
    <w:rsid w:val="00793BEF"/>
    <w:rsid w:val="0079689C"/>
    <w:rsid w:val="007A7897"/>
    <w:rsid w:val="007C41BD"/>
    <w:rsid w:val="007E5D40"/>
    <w:rsid w:val="00802DB9"/>
    <w:rsid w:val="0080664C"/>
    <w:rsid w:val="008331FD"/>
    <w:rsid w:val="00834EE2"/>
    <w:rsid w:val="00836628"/>
    <w:rsid w:val="008452F2"/>
    <w:rsid w:val="00846453"/>
    <w:rsid w:val="00856BE8"/>
    <w:rsid w:val="00881F88"/>
    <w:rsid w:val="008B5361"/>
    <w:rsid w:val="008C4941"/>
    <w:rsid w:val="008C67A7"/>
    <w:rsid w:val="008F0784"/>
    <w:rsid w:val="00920928"/>
    <w:rsid w:val="00927CBF"/>
    <w:rsid w:val="00933AFD"/>
    <w:rsid w:val="00936873"/>
    <w:rsid w:val="00953AC1"/>
    <w:rsid w:val="00953CEE"/>
    <w:rsid w:val="00970F8A"/>
    <w:rsid w:val="009970BA"/>
    <w:rsid w:val="009A2F18"/>
    <w:rsid w:val="009B7B8B"/>
    <w:rsid w:val="009D0CDE"/>
    <w:rsid w:val="009F57AB"/>
    <w:rsid w:val="00A02C2E"/>
    <w:rsid w:val="00A045B4"/>
    <w:rsid w:val="00A15374"/>
    <w:rsid w:val="00A208A5"/>
    <w:rsid w:val="00A3194F"/>
    <w:rsid w:val="00A32675"/>
    <w:rsid w:val="00A35E5B"/>
    <w:rsid w:val="00A441B3"/>
    <w:rsid w:val="00A443B4"/>
    <w:rsid w:val="00A5016D"/>
    <w:rsid w:val="00A55043"/>
    <w:rsid w:val="00A56DF9"/>
    <w:rsid w:val="00A62BBB"/>
    <w:rsid w:val="00A65CC0"/>
    <w:rsid w:val="00A90088"/>
    <w:rsid w:val="00A917FD"/>
    <w:rsid w:val="00A93A07"/>
    <w:rsid w:val="00A94EAE"/>
    <w:rsid w:val="00A97054"/>
    <w:rsid w:val="00AA10AF"/>
    <w:rsid w:val="00AA1D8D"/>
    <w:rsid w:val="00AA4C93"/>
    <w:rsid w:val="00AA57B2"/>
    <w:rsid w:val="00AA5F93"/>
    <w:rsid w:val="00AB3153"/>
    <w:rsid w:val="00AC2262"/>
    <w:rsid w:val="00AC7011"/>
    <w:rsid w:val="00AD41D5"/>
    <w:rsid w:val="00AD6121"/>
    <w:rsid w:val="00AE36FA"/>
    <w:rsid w:val="00AE7A39"/>
    <w:rsid w:val="00AF1624"/>
    <w:rsid w:val="00AF4820"/>
    <w:rsid w:val="00B44FE9"/>
    <w:rsid w:val="00B46423"/>
    <w:rsid w:val="00B47730"/>
    <w:rsid w:val="00B6217B"/>
    <w:rsid w:val="00B7006D"/>
    <w:rsid w:val="00B73483"/>
    <w:rsid w:val="00B829E7"/>
    <w:rsid w:val="00BC1697"/>
    <w:rsid w:val="00BC3467"/>
    <w:rsid w:val="00BE5F1E"/>
    <w:rsid w:val="00C02426"/>
    <w:rsid w:val="00C126DF"/>
    <w:rsid w:val="00C32553"/>
    <w:rsid w:val="00C51A1A"/>
    <w:rsid w:val="00C52380"/>
    <w:rsid w:val="00C6723E"/>
    <w:rsid w:val="00C74D9E"/>
    <w:rsid w:val="00C83215"/>
    <w:rsid w:val="00C84A62"/>
    <w:rsid w:val="00C85BAE"/>
    <w:rsid w:val="00CA70B4"/>
    <w:rsid w:val="00CB0664"/>
    <w:rsid w:val="00CC751E"/>
    <w:rsid w:val="00CE42BA"/>
    <w:rsid w:val="00CE6B3F"/>
    <w:rsid w:val="00CF6A01"/>
    <w:rsid w:val="00D0583F"/>
    <w:rsid w:val="00D10F2C"/>
    <w:rsid w:val="00D16E4B"/>
    <w:rsid w:val="00D20753"/>
    <w:rsid w:val="00D23375"/>
    <w:rsid w:val="00D25ADD"/>
    <w:rsid w:val="00D33357"/>
    <w:rsid w:val="00D33A19"/>
    <w:rsid w:val="00D34DF7"/>
    <w:rsid w:val="00D42160"/>
    <w:rsid w:val="00D42C26"/>
    <w:rsid w:val="00D61FF7"/>
    <w:rsid w:val="00D82BA9"/>
    <w:rsid w:val="00D936A2"/>
    <w:rsid w:val="00DA1753"/>
    <w:rsid w:val="00DA283D"/>
    <w:rsid w:val="00DC413F"/>
    <w:rsid w:val="00DD496B"/>
    <w:rsid w:val="00DF37AD"/>
    <w:rsid w:val="00DF579A"/>
    <w:rsid w:val="00E00948"/>
    <w:rsid w:val="00E343B7"/>
    <w:rsid w:val="00E41C90"/>
    <w:rsid w:val="00E513E9"/>
    <w:rsid w:val="00E57944"/>
    <w:rsid w:val="00E97913"/>
    <w:rsid w:val="00EA136A"/>
    <w:rsid w:val="00EB6167"/>
    <w:rsid w:val="00EE5C14"/>
    <w:rsid w:val="00EF7C54"/>
    <w:rsid w:val="00F1634B"/>
    <w:rsid w:val="00F23B56"/>
    <w:rsid w:val="00F272D1"/>
    <w:rsid w:val="00F31B61"/>
    <w:rsid w:val="00F51596"/>
    <w:rsid w:val="00F612B5"/>
    <w:rsid w:val="00F65CA4"/>
    <w:rsid w:val="00F83B0E"/>
    <w:rsid w:val="00F85BEC"/>
    <w:rsid w:val="00F94422"/>
    <w:rsid w:val="00FA6E52"/>
    <w:rsid w:val="00FB427F"/>
    <w:rsid w:val="00FC693F"/>
    <w:rsid w:val="00FE3457"/>
    <w:rsid w:val="00FF5F4B"/>
    <w:rsid w:val="0126BEF0"/>
    <w:rsid w:val="015D4BF8"/>
    <w:rsid w:val="015FE1E5"/>
    <w:rsid w:val="018E9768"/>
    <w:rsid w:val="01A370F4"/>
    <w:rsid w:val="0208FD8C"/>
    <w:rsid w:val="0229AF0D"/>
    <w:rsid w:val="025D7539"/>
    <w:rsid w:val="026AB9FB"/>
    <w:rsid w:val="029730B8"/>
    <w:rsid w:val="02EDFBCA"/>
    <w:rsid w:val="02FD0A7E"/>
    <w:rsid w:val="036EA441"/>
    <w:rsid w:val="039BD600"/>
    <w:rsid w:val="040DDDD7"/>
    <w:rsid w:val="04259C69"/>
    <w:rsid w:val="04262080"/>
    <w:rsid w:val="042A2E3F"/>
    <w:rsid w:val="048EE8DF"/>
    <w:rsid w:val="04B4F666"/>
    <w:rsid w:val="04B893D6"/>
    <w:rsid w:val="05056D29"/>
    <w:rsid w:val="054EBEEA"/>
    <w:rsid w:val="055284DC"/>
    <w:rsid w:val="055C4274"/>
    <w:rsid w:val="05676717"/>
    <w:rsid w:val="05ABE283"/>
    <w:rsid w:val="05BB6BC9"/>
    <w:rsid w:val="05C0F909"/>
    <w:rsid w:val="05D4B7CE"/>
    <w:rsid w:val="05D9A4BC"/>
    <w:rsid w:val="0669C074"/>
    <w:rsid w:val="067653C4"/>
    <w:rsid w:val="06B244CB"/>
    <w:rsid w:val="06BCEB78"/>
    <w:rsid w:val="06CC3EE1"/>
    <w:rsid w:val="07087CBB"/>
    <w:rsid w:val="070FF9C9"/>
    <w:rsid w:val="073C5F61"/>
    <w:rsid w:val="07982C46"/>
    <w:rsid w:val="07BE94C0"/>
    <w:rsid w:val="07FC824F"/>
    <w:rsid w:val="07FDA891"/>
    <w:rsid w:val="07FFF91C"/>
    <w:rsid w:val="08041638"/>
    <w:rsid w:val="080F2355"/>
    <w:rsid w:val="084779E7"/>
    <w:rsid w:val="0881D477"/>
    <w:rsid w:val="08AF3F68"/>
    <w:rsid w:val="08B0430B"/>
    <w:rsid w:val="08BFB670"/>
    <w:rsid w:val="09844AA4"/>
    <w:rsid w:val="09E00647"/>
    <w:rsid w:val="0A02542F"/>
    <w:rsid w:val="0A92D280"/>
    <w:rsid w:val="0A994CB3"/>
    <w:rsid w:val="0AA3F0E7"/>
    <w:rsid w:val="0AA6C711"/>
    <w:rsid w:val="0AF4B51E"/>
    <w:rsid w:val="0B565FF5"/>
    <w:rsid w:val="0B62D96D"/>
    <w:rsid w:val="0B6B4FB9"/>
    <w:rsid w:val="0B824D50"/>
    <w:rsid w:val="0BB740F9"/>
    <w:rsid w:val="0BEAA8B2"/>
    <w:rsid w:val="0C093D2E"/>
    <w:rsid w:val="0C3C45FD"/>
    <w:rsid w:val="0C5FA23F"/>
    <w:rsid w:val="0C70955F"/>
    <w:rsid w:val="0C95D5EE"/>
    <w:rsid w:val="0CE9F648"/>
    <w:rsid w:val="0D72B2D6"/>
    <w:rsid w:val="0D7B04D9"/>
    <w:rsid w:val="0D8E5C9B"/>
    <w:rsid w:val="0DD3E627"/>
    <w:rsid w:val="0DDFD3D1"/>
    <w:rsid w:val="0E096FDC"/>
    <w:rsid w:val="0E18991C"/>
    <w:rsid w:val="0E31662E"/>
    <w:rsid w:val="0E491AD6"/>
    <w:rsid w:val="0E653F01"/>
    <w:rsid w:val="0E896CD7"/>
    <w:rsid w:val="0E912091"/>
    <w:rsid w:val="0EA0453B"/>
    <w:rsid w:val="0F340999"/>
    <w:rsid w:val="0F61D7AB"/>
    <w:rsid w:val="0F6F371E"/>
    <w:rsid w:val="100A990D"/>
    <w:rsid w:val="10387A81"/>
    <w:rsid w:val="103FE1B0"/>
    <w:rsid w:val="109FFE6F"/>
    <w:rsid w:val="10A0B4E8"/>
    <w:rsid w:val="11344770"/>
    <w:rsid w:val="119B473B"/>
    <w:rsid w:val="11BC5226"/>
    <w:rsid w:val="121E1B11"/>
    <w:rsid w:val="12740638"/>
    <w:rsid w:val="128F9054"/>
    <w:rsid w:val="12B40777"/>
    <w:rsid w:val="12E566EE"/>
    <w:rsid w:val="13162A1E"/>
    <w:rsid w:val="133FC104"/>
    <w:rsid w:val="13651CE4"/>
    <w:rsid w:val="13996E2C"/>
    <w:rsid w:val="13A1F7C7"/>
    <w:rsid w:val="13B9869C"/>
    <w:rsid w:val="13BAF973"/>
    <w:rsid w:val="1401FBA2"/>
    <w:rsid w:val="1406AA64"/>
    <w:rsid w:val="14717408"/>
    <w:rsid w:val="1476EA01"/>
    <w:rsid w:val="147FDF77"/>
    <w:rsid w:val="14E0C510"/>
    <w:rsid w:val="14EC52F3"/>
    <w:rsid w:val="14F26733"/>
    <w:rsid w:val="15014957"/>
    <w:rsid w:val="15163495"/>
    <w:rsid w:val="15550359"/>
    <w:rsid w:val="15B0331D"/>
    <w:rsid w:val="1641BC56"/>
    <w:rsid w:val="1663EE95"/>
    <w:rsid w:val="166CB334"/>
    <w:rsid w:val="16F14159"/>
    <w:rsid w:val="16F78292"/>
    <w:rsid w:val="1749E96A"/>
    <w:rsid w:val="1782D226"/>
    <w:rsid w:val="17B8A14A"/>
    <w:rsid w:val="17FC1FC9"/>
    <w:rsid w:val="183AC1AA"/>
    <w:rsid w:val="188DB857"/>
    <w:rsid w:val="18BAA549"/>
    <w:rsid w:val="18DBF929"/>
    <w:rsid w:val="196F8431"/>
    <w:rsid w:val="19A17273"/>
    <w:rsid w:val="19AAB31C"/>
    <w:rsid w:val="19C1669B"/>
    <w:rsid w:val="1A0CAD8A"/>
    <w:rsid w:val="1A2A4F40"/>
    <w:rsid w:val="1A306D06"/>
    <w:rsid w:val="1ADDBC83"/>
    <w:rsid w:val="1AE4DE4E"/>
    <w:rsid w:val="1B2D1AA8"/>
    <w:rsid w:val="1B4E12EF"/>
    <w:rsid w:val="1B9403B0"/>
    <w:rsid w:val="1BA9DFAC"/>
    <w:rsid w:val="1BB84B66"/>
    <w:rsid w:val="1C022E7E"/>
    <w:rsid w:val="1C28BB42"/>
    <w:rsid w:val="1C4A3EAD"/>
    <w:rsid w:val="1CA65544"/>
    <w:rsid w:val="1CA7EE31"/>
    <w:rsid w:val="1CB07873"/>
    <w:rsid w:val="1CB7F706"/>
    <w:rsid w:val="1CEB0EFB"/>
    <w:rsid w:val="1D0E28C2"/>
    <w:rsid w:val="1D1661F7"/>
    <w:rsid w:val="1D30D438"/>
    <w:rsid w:val="1D77492E"/>
    <w:rsid w:val="1DB334C6"/>
    <w:rsid w:val="1EBDB688"/>
    <w:rsid w:val="1EC59BCB"/>
    <w:rsid w:val="1F0BFA6A"/>
    <w:rsid w:val="1F5B991A"/>
    <w:rsid w:val="1F6E4567"/>
    <w:rsid w:val="2008D37C"/>
    <w:rsid w:val="204C13CD"/>
    <w:rsid w:val="208DEE11"/>
    <w:rsid w:val="209C3E2E"/>
    <w:rsid w:val="20B05D54"/>
    <w:rsid w:val="2122AE87"/>
    <w:rsid w:val="21329844"/>
    <w:rsid w:val="21B8E6D9"/>
    <w:rsid w:val="21C18C22"/>
    <w:rsid w:val="21CC6A7A"/>
    <w:rsid w:val="21D0A2D1"/>
    <w:rsid w:val="21D9BA39"/>
    <w:rsid w:val="21E47E67"/>
    <w:rsid w:val="2228BA7B"/>
    <w:rsid w:val="222D7784"/>
    <w:rsid w:val="2234AC6F"/>
    <w:rsid w:val="226C1CA5"/>
    <w:rsid w:val="227B6CA7"/>
    <w:rsid w:val="232E7F5A"/>
    <w:rsid w:val="23524B20"/>
    <w:rsid w:val="2364ED57"/>
    <w:rsid w:val="2379F35F"/>
    <w:rsid w:val="237C9B93"/>
    <w:rsid w:val="23FC2357"/>
    <w:rsid w:val="241E0FE6"/>
    <w:rsid w:val="244E0F4A"/>
    <w:rsid w:val="249F776C"/>
    <w:rsid w:val="24E11FA7"/>
    <w:rsid w:val="2526B6D2"/>
    <w:rsid w:val="258929A8"/>
    <w:rsid w:val="25BB6BF0"/>
    <w:rsid w:val="25BE856C"/>
    <w:rsid w:val="25BEE7A0"/>
    <w:rsid w:val="25D992FE"/>
    <w:rsid w:val="25DAC125"/>
    <w:rsid w:val="25E8ECC4"/>
    <w:rsid w:val="25F1E3DF"/>
    <w:rsid w:val="26B86137"/>
    <w:rsid w:val="26D5454E"/>
    <w:rsid w:val="26E1BBB6"/>
    <w:rsid w:val="26F0492D"/>
    <w:rsid w:val="272AD9C7"/>
    <w:rsid w:val="272F322E"/>
    <w:rsid w:val="273B426D"/>
    <w:rsid w:val="2744659E"/>
    <w:rsid w:val="277B919F"/>
    <w:rsid w:val="2796803C"/>
    <w:rsid w:val="27E9AFF1"/>
    <w:rsid w:val="27EEA903"/>
    <w:rsid w:val="283AACBC"/>
    <w:rsid w:val="2888055A"/>
    <w:rsid w:val="28DC3CBD"/>
    <w:rsid w:val="292F69A1"/>
    <w:rsid w:val="2981FC35"/>
    <w:rsid w:val="29A08979"/>
    <w:rsid w:val="29BFB3A8"/>
    <w:rsid w:val="29DDA2FF"/>
    <w:rsid w:val="29F3D2C2"/>
    <w:rsid w:val="2A330D97"/>
    <w:rsid w:val="2B034BEC"/>
    <w:rsid w:val="2B283F21"/>
    <w:rsid w:val="2B37BDB5"/>
    <w:rsid w:val="2B6EC70F"/>
    <w:rsid w:val="2B802AA0"/>
    <w:rsid w:val="2B9B55CC"/>
    <w:rsid w:val="2BE7F44A"/>
    <w:rsid w:val="2BEB3F19"/>
    <w:rsid w:val="2C041107"/>
    <w:rsid w:val="2C1EFC6A"/>
    <w:rsid w:val="2C238F4C"/>
    <w:rsid w:val="2C5B7341"/>
    <w:rsid w:val="2C836BB1"/>
    <w:rsid w:val="2C87ECF3"/>
    <w:rsid w:val="2D2C7BC9"/>
    <w:rsid w:val="2D359CB2"/>
    <w:rsid w:val="2D68ECF6"/>
    <w:rsid w:val="2D691C0C"/>
    <w:rsid w:val="2DD1382F"/>
    <w:rsid w:val="2DD6E3FB"/>
    <w:rsid w:val="2DF19890"/>
    <w:rsid w:val="2DF507DA"/>
    <w:rsid w:val="2E10DDCE"/>
    <w:rsid w:val="2E3D7828"/>
    <w:rsid w:val="2E489EE5"/>
    <w:rsid w:val="2E7B7156"/>
    <w:rsid w:val="2EA3A79B"/>
    <w:rsid w:val="2EA3BCBD"/>
    <w:rsid w:val="2EB03A5B"/>
    <w:rsid w:val="2EB7CE70"/>
    <w:rsid w:val="2ED6EBD1"/>
    <w:rsid w:val="2EEA1A25"/>
    <w:rsid w:val="2EEFD561"/>
    <w:rsid w:val="2FB9F5C1"/>
    <w:rsid w:val="2FC11ECF"/>
    <w:rsid w:val="30212000"/>
    <w:rsid w:val="307359D1"/>
    <w:rsid w:val="3089FEBE"/>
    <w:rsid w:val="309A30B1"/>
    <w:rsid w:val="30A6515A"/>
    <w:rsid w:val="30CA31FB"/>
    <w:rsid w:val="311422B9"/>
    <w:rsid w:val="31224F0D"/>
    <w:rsid w:val="312A74E4"/>
    <w:rsid w:val="312B6953"/>
    <w:rsid w:val="3136C655"/>
    <w:rsid w:val="3148270E"/>
    <w:rsid w:val="31589D05"/>
    <w:rsid w:val="31F26634"/>
    <w:rsid w:val="3233F024"/>
    <w:rsid w:val="3274518D"/>
    <w:rsid w:val="331B7043"/>
    <w:rsid w:val="3340268F"/>
    <w:rsid w:val="3341C0F7"/>
    <w:rsid w:val="33707419"/>
    <w:rsid w:val="34021485"/>
    <w:rsid w:val="341856A1"/>
    <w:rsid w:val="3465300F"/>
    <w:rsid w:val="34D5DA71"/>
    <w:rsid w:val="34E41E84"/>
    <w:rsid w:val="350D204A"/>
    <w:rsid w:val="3513D3B7"/>
    <w:rsid w:val="355A6A60"/>
    <w:rsid w:val="35C81E2F"/>
    <w:rsid w:val="35E43C19"/>
    <w:rsid w:val="36174B6E"/>
    <w:rsid w:val="364A62F3"/>
    <w:rsid w:val="364D79D6"/>
    <w:rsid w:val="372544D3"/>
    <w:rsid w:val="374C7A61"/>
    <w:rsid w:val="37AB0386"/>
    <w:rsid w:val="37DB0392"/>
    <w:rsid w:val="37F84B69"/>
    <w:rsid w:val="38464202"/>
    <w:rsid w:val="385316D5"/>
    <w:rsid w:val="385B35AF"/>
    <w:rsid w:val="385FF6EE"/>
    <w:rsid w:val="38B85A3C"/>
    <w:rsid w:val="38BD0DBD"/>
    <w:rsid w:val="38CB1B4F"/>
    <w:rsid w:val="391E4108"/>
    <w:rsid w:val="3939619F"/>
    <w:rsid w:val="39B362C9"/>
    <w:rsid w:val="39C3077F"/>
    <w:rsid w:val="39F9E6AE"/>
    <w:rsid w:val="3A7077A9"/>
    <w:rsid w:val="3A83D4D9"/>
    <w:rsid w:val="3AA77E02"/>
    <w:rsid w:val="3AD55CE8"/>
    <w:rsid w:val="3AF3FB4B"/>
    <w:rsid w:val="3B176313"/>
    <w:rsid w:val="3B6112EF"/>
    <w:rsid w:val="3C0F5772"/>
    <w:rsid w:val="3C3E02AD"/>
    <w:rsid w:val="3C506FC3"/>
    <w:rsid w:val="3C6A3359"/>
    <w:rsid w:val="3CB2B054"/>
    <w:rsid w:val="3CBC95DE"/>
    <w:rsid w:val="3CCA3A04"/>
    <w:rsid w:val="3CCEB47C"/>
    <w:rsid w:val="3CEAA076"/>
    <w:rsid w:val="3D526DD5"/>
    <w:rsid w:val="3D73F815"/>
    <w:rsid w:val="3D7784A4"/>
    <w:rsid w:val="3D86DA96"/>
    <w:rsid w:val="3DA40EC4"/>
    <w:rsid w:val="3DFD0282"/>
    <w:rsid w:val="3EEC6507"/>
    <w:rsid w:val="3EF0CDF3"/>
    <w:rsid w:val="3F4BA147"/>
    <w:rsid w:val="3F88A18B"/>
    <w:rsid w:val="3FDA86B7"/>
    <w:rsid w:val="3FEE1C74"/>
    <w:rsid w:val="4019D4A3"/>
    <w:rsid w:val="401CB11D"/>
    <w:rsid w:val="40274FCC"/>
    <w:rsid w:val="405EA007"/>
    <w:rsid w:val="408A3C99"/>
    <w:rsid w:val="409BC097"/>
    <w:rsid w:val="40DDAA66"/>
    <w:rsid w:val="41588E01"/>
    <w:rsid w:val="419F80A3"/>
    <w:rsid w:val="41D3ACEA"/>
    <w:rsid w:val="421E4A86"/>
    <w:rsid w:val="4227B025"/>
    <w:rsid w:val="4227E7C8"/>
    <w:rsid w:val="4295D821"/>
    <w:rsid w:val="430674D6"/>
    <w:rsid w:val="4327C129"/>
    <w:rsid w:val="4367AE11"/>
    <w:rsid w:val="437E9EA2"/>
    <w:rsid w:val="4381BACF"/>
    <w:rsid w:val="43CC7750"/>
    <w:rsid w:val="43DBABF9"/>
    <w:rsid w:val="43E9DAAF"/>
    <w:rsid w:val="43F65067"/>
    <w:rsid w:val="44183EC9"/>
    <w:rsid w:val="443F6029"/>
    <w:rsid w:val="447C0121"/>
    <w:rsid w:val="4482B606"/>
    <w:rsid w:val="44A2413B"/>
    <w:rsid w:val="44E77A45"/>
    <w:rsid w:val="44ECB47D"/>
    <w:rsid w:val="45180D2C"/>
    <w:rsid w:val="451918E5"/>
    <w:rsid w:val="4586D7A7"/>
    <w:rsid w:val="45C4D309"/>
    <w:rsid w:val="45D4C300"/>
    <w:rsid w:val="4621AEF0"/>
    <w:rsid w:val="464D65A7"/>
    <w:rsid w:val="467783DD"/>
    <w:rsid w:val="46D5C12E"/>
    <w:rsid w:val="47002324"/>
    <w:rsid w:val="4713AD95"/>
    <w:rsid w:val="471C5D49"/>
    <w:rsid w:val="48072EBE"/>
    <w:rsid w:val="484CB59B"/>
    <w:rsid w:val="48586397"/>
    <w:rsid w:val="485F7707"/>
    <w:rsid w:val="48B9F063"/>
    <w:rsid w:val="490E1B23"/>
    <w:rsid w:val="49101AF5"/>
    <w:rsid w:val="491DB22B"/>
    <w:rsid w:val="4928ECEE"/>
    <w:rsid w:val="492EACEA"/>
    <w:rsid w:val="493F931C"/>
    <w:rsid w:val="494EC1B1"/>
    <w:rsid w:val="4969C280"/>
    <w:rsid w:val="498D6C39"/>
    <w:rsid w:val="49A732A5"/>
    <w:rsid w:val="49AFDCE7"/>
    <w:rsid w:val="49EF7945"/>
    <w:rsid w:val="4A00AC91"/>
    <w:rsid w:val="4A4BFA06"/>
    <w:rsid w:val="4A53A818"/>
    <w:rsid w:val="4A7471DB"/>
    <w:rsid w:val="4ABAD1B5"/>
    <w:rsid w:val="4AC39439"/>
    <w:rsid w:val="4B195898"/>
    <w:rsid w:val="4B2E0078"/>
    <w:rsid w:val="4B4C4A42"/>
    <w:rsid w:val="4B4D6801"/>
    <w:rsid w:val="4B57391B"/>
    <w:rsid w:val="4B9D0D56"/>
    <w:rsid w:val="4BDF0AF2"/>
    <w:rsid w:val="4C04D596"/>
    <w:rsid w:val="4C3A588B"/>
    <w:rsid w:val="4CABD363"/>
    <w:rsid w:val="4CC369EF"/>
    <w:rsid w:val="4CF4F69B"/>
    <w:rsid w:val="4D13F353"/>
    <w:rsid w:val="4D269D01"/>
    <w:rsid w:val="4D794E16"/>
    <w:rsid w:val="4DB107C0"/>
    <w:rsid w:val="4DBDCC49"/>
    <w:rsid w:val="4E4FD76C"/>
    <w:rsid w:val="4E8C88F9"/>
    <w:rsid w:val="4E99119A"/>
    <w:rsid w:val="4F14D772"/>
    <w:rsid w:val="4F450577"/>
    <w:rsid w:val="4F59F500"/>
    <w:rsid w:val="4F6770D8"/>
    <w:rsid w:val="4F7672B3"/>
    <w:rsid w:val="4F9E649E"/>
    <w:rsid w:val="4FA7A444"/>
    <w:rsid w:val="4FB1CEC8"/>
    <w:rsid w:val="4FB8BD98"/>
    <w:rsid w:val="50247B0E"/>
    <w:rsid w:val="503ABDD4"/>
    <w:rsid w:val="504657A5"/>
    <w:rsid w:val="505DA912"/>
    <w:rsid w:val="507768FB"/>
    <w:rsid w:val="507E3BEB"/>
    <w:rsid w:val="50896DC3"/>
    <w:rsid w:val="50A26B34"/>
    <w:rsid w:val="5103F080"/>
    <w:rsid w:val="51171B46"/>
    <w:rsid w:val="511D9BC2"/>
    <w:rsid w:val="516E6F0A"/>
    <w:rsid w:val="5196DBCA"/>
    <w:rsid w:val="51B15374"/>
    <w:rsid w:val="51D2F140"/>
    <w:rsid w:val="51EF1584"/>
    <w:rsid w:val="522AACF3"/>
    <w:rsid w:val="523FDF2E"/>
    <w:rsid w:val="52477815"/>
    <w:rsid w:val="5275A2BE"/>
    <w:rsid w:val="52916B7D"/>
    <w:rsid w:val="52B63040"/>
    <w:rsid w:val="52D8FDE6"/>
    <w:rsid w:val="52F52090"/>
    <w:rsid w:val="52F97264"/>
    <w:rsid w:val="538F0C31"/>
    <w:rsid w:val="539D706C"/>
    <w:rsid w:val="53B99734"/>
    <w:rsid w:val="53CD8DCB"/>
    <w:rsid w:val="540EC5B6"/>
    <w:rsid w:val="5419091A"/>
    <w:rsid w:val="541BAFE5"/>
    <w:rsid w:val="5424AF66"/>
    <w:rsid w:val="54C4B324"/>
    <w:rsid w:val="54E61A05"/>
    <w:rsid w:val="5517CCAC"/>
    <w:rsid w:val="55441DB9"/>
    <w:rsid w:val="55447AE8"/>
    <w:rsid w:val="555AE6D6"/>
    <w:rsid w:val="5582258F"/>
    <w:rsid w:val="55C7C944"/>
    <w:rsid w:val="55E34DA2"/>
    <w:rsid w:val="5627051D"/>
    <w:rsid w:val="56392C06"/>
    <w:rsid w:val="567C2493"/>
    <w:rsid w:val="57216CB2"/>
    <w:rsid w:val="574FD01E"/>
    <w:rsid w:val="5771B1FF"/>
    <w:rsid w:val="57814212"/>
    <w:rsid w:val="57C1A546"/>
    <w:rsid w:val="5801E456"/>
    <w:rsid w:val="58366586"/>
    <w:rsid w:val="587667E3"/>
    <w:rsid w:val="5896EC27"/>
    <w:rsid w:val="58A42369"/>
    <w:rsid w:val="58C08A7B"/>
    <w:rsid w:val="58C76A82"/>
    <w:rsid w:val="592106FE"/>
    <w:rsid w:val="59345CBE"/>
    <w:rsid w:val="5934A1BD"/>
    <w:rsid w:val="59723321"/>
    <w:rsid w:val="5972A4E5"/>
    <w:rsid w:val="5978C6FA"/>
    <w:rsid w:val="59BF5618"/>
    <w:rsid w:val="59DEA2FF"/>
    <w:rsid w:val="59F90AFA"/>
    <w:rsid w:val="5A52A1B6"/>
    <w:rsid w:val="5A69DB9E"/>
    <w:rsid w:val="5AA8E9EC"/>
    <w:rsid w:val="5ACF45F1"/>
    <w:rsid w:val="5AE42772"/>
    <w:rsid w:val="5AEEE94D"/>
    <w:rsid w:val="5B32D3D3"/>
    <w:rsid w:val="5B4B37AD"/>
    <w:rsid w:val="5BAC7378"/>
    <w:rsid w:val="5BF58A16"/>
    <w:rsid w:val="5C08D5C4"/>
    <w:rsid w:val="5C649D60"/>
    <w:rsid w:val="5CAD1021"/>
    <w:rsid w:val="5CB8B573"/>
    <w:rsid w:val="5CDB9EF2"/>
    <w:rsid w:val="5D431F23"/>
    <w:rsid w:val="5D5665DC"/>
    <w:rsid w:val="5D6B12D7"/>
    <w:rsid w:val="5D74D86A"/>
    <w:rsid w:val="5D92A4F2"/>
    <w:rsid w:val="5DCFCB72"/>
    <w:rsid w:val="5DD4B602"/>
    <w:rsid w:val="5DE86942"/>
    <w:rsid w:val="5E2D0518"/>
    <w:rsid w:val="5E34FC4E"/>
    <w:rsid w:val="5E3E0391"/>
    <w:rsid w:val="5E420E90"/>
    <w:rsid w:val="5E78DAC5"/>
    <w:rsid w:val="5ECD125A"/>
    <w:rsid w:val="5EEEA325"/>
    <w:rsid w:val="5F53737F"/>
    <w:rsid w:val="5FC83ED8"/>
    <w:rsid w:val="605677BB"/>
    <w:rsid w:val="606FB9CA"/>
    <w:rsid w:val="609C89DD"/>
    <w:rsid w:val="60C736EF"/>
    <w:rsid w:val="60DD5286"/>
    <w:rsid w:val="61017EEA"/>
    <w:rsid w:val="61476001"/>
    <w:rsid w:val="61CC29A5"/>
    <w:rsid w:val="61EF8554"/>
    <w:rsid w:val="620DF3BA"/>
    <w:rsid w:val="6221BF4C"/>
    <w:rsid w:val="623C99DD"/>
    <w:rsid w:val="62A48F66"/>
    <w:rsid w:val="62C3D56B"/>
    <w:rsid w:val="62D3383C"/>
    <w:rsid w:val="62F77741"/>
    <w:rsid w:val="63427991"/>
    <w:rsid w:val="63717847"/>
    <w:rsid w:val="6380F204"/>
    <w:rsid w:val="638B17E3"/>
    <w:rsid w:val="63B5DAB7"/>
    <w:rsid w:val="64133EA8"/>
    <w:rsid w:val="642C0A54"/>
    <w:rsid w:val="64561F99"/>
    <w:rsid w:val="645EB1D9"/>
    <w:rsid w:val="649175BA"/>
    <w:rsid w:val="64C004E0"/>
    <w:rsid w:val="64E52A46"/>
    <w:rsid w:val="650BE22A"/>
    <w:rsid w:val="6539F18D"/>
    <w:rsid w:val="65415DA9"/>
    <w:rsid w:val="65868107"/>
    <w:rsid w:val="659C9420"/>
    <w:rsid w:val="65B5CA01"/>
    <w:rsid w:val="65C58587"/>
    <w:rsid w:val="65D6FF59"/>
    <w:rsid w:val="65EC3AA9"/>
    <w:rsid w:val="65F4B0C4"/>
    <w:rsid w:val="661A8F4D"/>
    <w:rsid w:val="66AE9F92"/>
    <w:rsid w:val="66B06B08"/>
    <w:rsid w:val="66BAFE19"/>
    <w:rsid w:val="66E2F1B1"/>
    <w:rsid w:val="66EF38DB"/>
    <w:rsid w:val="671DC4E9"/>
    <w:rsid w:val="677A0A41"/>
    <w:rsid w:val="67899A07"/>
    <w:rsid w:val="6799BA9B"/>
    <w:rsid w:val="679B033F"/>
    <w:rsid w:val="67C10F03"/>
    <w:rsid w:val="67C75A50"/>
    <w:rsid w:val="67C7B53D"/>
    <w:rsid w:val="67CE9352"/>
    <w:rsid w:val="67D56FC5"/>
    <w:rsid w:val="67DA254A"/>
    <w:rsid w:val="680E5903"/>
    <w:rsid w:val="68136D42"/>
    <w:rsid w:val="6828467D"/>
    <w:rsid w:val="6844F0A8"/>
    <w:rsid w:val="689A116F"/>
    <w:rsid w:val="6934A764"/>
    <w:rsid w:val="6939F02E"/>
    <w:rsid w:val="693B8C02"/>
    <w:rsid w:val="69588D6A"/>
    <w:rsid w:val="695A8AA6"/>
    <w:rsid w:val="69AEA825"/>
    <w:rsid w:val="69F9E40C"/>
    <w:rsid w:val="6A05318D"/>
    <w:rsid w:val="6A28EA9E"/>
    <w:rsid w:val="6A59F2BD"/>
    <w:rsid w:val="6A6074F3"/>
    <w:rsid w:val="6A82C5C5"/>
    <w:rsid w:val="6A972B65"/>
    <w:rsid w:val="6ACF1BFA"/>
    <w:rsid w:val="6AEE915A"/>
    <w:rsid w:val="6B199C28"/>
    <w:rsid w:val="6B394F30"/>
    <w:rsid w:val="6B3F22E6"/>
    <w:rsid w:val="6B4AAC0E"/>
    <w:rsid w:val="6B57CBA5"/>
    <w:rsid w:val="6B63B92E"/>
    <w:rsid w:val="6B652C35"/>
    <w:rsid w:val="6BB4857E"/>
    <w:rsid w:val="6C4FEE73"/>
    <w:rsid w:val="6C7D8E4C"/>
    <w:rsid w:val="6CA0C389"/>
    <w:rsid w:val="6CDB2A37"/>
    <w:rsid w:val="6CF3B5F9"/>
    <w:rsid w:val="6D3CBAB4"/>
    <w:rsid w:val="6D75754A"/>
    <w:rsid w:val="6DAF20E6"/>
    <w:rsid w:val="6E486E25"/>
    <w:rsid w:val="6E6A2078"/>
    <w:rsid w:val="6E814B50"/>
    <w:rsid w:val="6E82A2D6"/>
    <w:rsid w:val="6E982893"/>
    <w:rsid w:val="6EBE2775"/>
    <w:rsid w:val="6F754013"/>
    <w:rsid w:val="6FECFB4D"/>
    <w:rsid w:val="6FF797D4"/>
    <w:rsid w:val="70325F0C"/>
    <w:rsid w:val="70494179"/>
    <w:rsid w:val="7056BD0A"/>
    <w:rsid w:val="705802F0"/>
    <w:rsid w:val="707E85F2"/>
    <w:rsid w:val="708858A2"/>
    <w:rsid w:val="7091A2EF"/>
    <w:rsid w:val="70D4DD95"/>
    <w:rsid w:val="70E8B81B"/>
    <w:rsid w:val="71946B4F"/>
    <w:rsid w:val="71C12D3F"/>
    <w:rsid w:val="71CD0DF4"/>
    <w:rsid w:val="71E4D8D9"/>
    <w:rsid w:val="7236C061"/>
    <w:rsid w:val="72ADC4B6"/>
    <w:rsid w:val="72E4F57C"/>
    <w:rsid w:val="72FE7507"/>
    <w:rsid w:val="72FECD4D"/>
    <w:rsid w:val="732A7866"/>
    <w:rsid w:val="732E4008"/>
    <w:rsid w:val="73862953"/>
    <w:rsid w:val="7387774A"/>
    <w:rsid w:val="73C30A53"/>
    <w:rsid w:val="74196CA1"/>
    <w:rsid w:val="7450AE35"/>
    <w:rsid w:val="749E76CC"/>
    <w:rsid w:val="74B0AD39"/>
    <w:rsid w:val="75286980"/>
    <w:rsid w:val="75619E13"/>
    <w:rsid w:val="75F068D5"/>
    <w:rsid w:val="75F379CE"/>
    <w:rsid w:val="75FF6DDB"/>
    <w:rsid w:val="76180EEB"/>
    <w:rsid w:val="76224476"/>
    <w:rsid w:val="7737A09A"/>
    <w:rsid w:val="774D234C"/>
    <w:rsid w:val="7767D198"/>
    <w:rsid w:val="776F6D31"/>
    <w:rsid w:val="778EF507"/>
    <w:rsid w:val="77AFF162"/>
    <w:rsid w:val="77C280EB"/>
    <w:rsid w:val="77CD7505"/>
    <w:rsid w:val="77D52D22"/>
    <w:rsid w:val="77DC500F"/>
    <w:rsid w:val="77E1F3CF"/>
    <w:rsid w:val="78182A2B"/>
    <w:rsid w:val="785FCE9D"/>
    <w:rsid w:val="786B51A0"/>
    <w:rsid w:val="78A02184"/>
    <w:rsid w:val="79123191"/>
    <w:rsid w:val="7934365D"/>
    <w:rsid w:val="793D6A86"/>
    <w:rsid w:val="796A7E30"/>
    <w:rsid w:val="7977787A"/>
    <w:rsid w:val="79C19AB4"/>
    <w:rsid w:val="79CA2825"/>
    <w:rsid w:val="7A539F9F"/>
    <w:rsid w:val="7A63AABC"/>
    <w:rsid w:val="7A8A0C13"/>
    <w:rsid w:val="7AA851DD"/>
    <w:rsid w:val="7AFD43F8"/>
    <w:rsid w:val="7B4C2A0C"/>
    <w:rsid w:val="7B516487"/>
    <w:rsid w:val="7B551643"/>
    <w:rsid w:val="7BFC1464"/>
    <w:rsid w:val="7C0B6F93"/>
    <w:rsid w:val="7C21E213"/>
    <w:rsid w:val="7C302C5E"/>
    <w:rsid w:val="7C791038"/>
    <w:rsid w:val="7C94430C"/>
    <w:rsid w:val="7CA689B8"/>
    <w:rsid w:val="7CB906D9"/>
    <w:rsid w:val="7CDED3FD"/>
    <w:rsid w:val="7CE855D9"/>
    <w:rsid w:val="7CE93E29"/>
    <w:rsid w:val="7CF4BD4B"/>
    <w:rsid w:val="7CFDD65A"/>
    <w:rsid w:val="7D14A10A"/>
    <w:rsid w:val="7D4EF23B"/>
    <w:rsid w:val="7D8804AD"/>
    <w:rsid w:val="7DD85ADA"/>
    <w:rsid w:val="7E26EB70"/>
    <w:rsid w:val="7E436FC8"/>
    <w:rsid w:val="7E68A21D"/>
    <w:rsid w:val="7E86C8F6"/>
    <w:rsid w:val="7EA69E28"/>
    <w:rsid w:val="7EE9F7C1"/>
    <w:rsid w:val="7F2F10D3"/>
    <w:rsid w:val="7F32B08A"/>
    <w:rsid w:val="7F6EB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9F491"/>
  <w14:defaultImageDpi w14:val="300"/>
  <w15:docId w15:val="{DB4C9596-7854-4279-ABC2-9F20F645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2A5C5B"/>
  </w:style>
  <w:style w:type="paragraph" w:styleId="NormalWeb">
    <w:name w:val="Normal (Web)"/>
    <w:basedOn w:val="Normal"/>
    <w:uiPriority w:val="99"/>
    <w:semiHidden/>
    <w:unhideWhenUsed/>
    <w:rsid w:val="00403CD0"/>
    <w:rPr>
      <w:rFonts w:ascii="Times New Roman" w:hAnsi="Times New Roman" w:cs="Times New Roman"/>
      <w:sz w:val="24"/>
      <w:szCs w:val="24"/>
    </w:rPr>
  </w:style>
  <w:style w:type="character" w:styleId="Hyperlink">
    <w:name w:val="Hyperlink"/>
    <w:basedOn w:val="DefaultParagraphFont"/>
    <w:uiPriority w:val="99"/>
    <w:unhideWhenUsed/>
    <w:rsid w:val="793D6A86"/>
    <w:rPr>
      <w:color w:val="0000FF"/>
      <w:u w:val="single"/>
    </w:r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301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annica.com/technology/aerospace-industry" TargetMode="External"/><Relationship Id="rId18" Type="http://schemas.openxmlformats.org/officeDocument/2006/relationships/hyperlink" Target="https://www.boeing.com/content/dam/boeing/boeingdotcom/company/annual-report/2024/2024-annual-repor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eing.com/company/general-info" TargetMode="External"/><Relationship Id="rId7" Type="http://schemas.openxmlformats.org/officeDocument/2006/relationships/settings" Target="settings.xml"/><Relationship Id="rId12" Type="http://schemas.openxmlformats.org/officeDocument/2006/relationships/hyperlink" Target="https://www.nps.gov/wrbr/learn/historyculture/thefirstflight.htm" TargetMode="External"/><Relationship Id="rId17" Type="http://schemas.openxmlformats.org/officeDocument/2006/relationships/hyperlink" Target="https://www.airbus.com/sites/g/files/jlcbta136/files/2025-04/Airb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eing.com/commercial/777x?utm_source=chatgpt.com" TargetMode="External"/><Relationship Id="rId20" Type="http://schemas.openxmlformats.org/officeDocument/2006/relationships/hyperlink" Target="https://finance.yahoo.com/quote/BA.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cao.int/CORSI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inance.yahoo.com/quote/BA/balance-she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technology/aerospace-industry/World-War-II" TargetMode="External"/><Relationship Id="rId22" Type="http://schemas.openxmlformats.org/officeDocument/2006/relationships/hyperlink" Target="https://doi.org/10.56020/001c.143848"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2F0D75E35FA24CB44F44C7D404D03D" ma:contentTypeVersion="3" ma:contentTypeDescription="Create a new document." ma:contentTypeScope="" ma:versionID="4defd49dc2f07c3de77471da2fce3e49">
  <xsd:schema xmlns:xsd="http://www.w3.org/2001/XMLSchema" xmlns:xs="http://www.w3.org/2001/XMLSchema" xmlns:p="http://schemas.microsoft.com/office/2006/metadata/properties" xmlns:ns2="b1c9aabc-7a7f-47e8-b789-ae476d1dda47" targetNamespace="http://schemas.microsoft.com/office/2006/metadata/properties" ma:root="true" ma:fieldsID="5e9875f1041e23c301d0edd9ebaaeff2" ns2:_="">
    <xsd:import namespace="b1c9aabc-7a7f-47e8-b789-ae476d1dda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aabc-7a7f-47e8-b789-ae476d1dd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AEB62-B9A9-48CF-8F88-4C7FB9737B2A}">
  <ds:schemaRefs>
    <ds:schemaRef ds:uri="http://schemas.microsoft.com/sharepoint/v3/contenttype/forms"/>
  </ds:schemaRefs>
</ds:datastoreItem>
</file>

<file path=customXml/itemProps2.xml><?xml version="1.0" encoding="utf-8"?>
<ds:datastoreItem xmlns:ds="http://schemas.openxmlformats.org/officeDocument/2006/customXml" ds:itemID="{2B725021-5AA8-4381-9F0B-FF56CF91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9aabc-7a7f-47e8-b789-ae476d1dd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85366625-A153-43AB-8AFC-91C8D4B2BE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6721</Words>
  <Characters>38315</Characters>
  <Application>Microsoft Office Word</Application>
  <DocSecurity>0</DocSecurity>
  <Lines>319</Lines>
  <Paragraphs>89</Paragraphs>
  <ScaleCrop>false</ScaleCrop>
  <Manager/>
  <Company/>
  <LinksUpToDate>false</LinksUpToDate>
  <CharactersWithSpaces>44947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SHRECK CENA</cp:lastModifiedBy>
  <cp:revision>2</cp:revision>
  <dcterms:created xsi:type="dcterms:W3CDTF">2025-12-08T21:22:00Z</dcterms:created>
  <dcterms:modified xsi:type="dcterms:W3CDTF">2025-12-08T21:22:00Z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ed465da8-836e-4fbd-864a-ee55c60c2f6a</vt:lpwstr>
  </property>
  <property fmtid="{D5CDD505-2E9C-101B-9397-08002B2CF9AE}" pid="3" name="ContentTypeId">
    <vt:lpwstr>0x010100562F0D75E35FA24CB44F44C7D404D03D</vt:lpwstr>
  </property>
</Properties>
</file>